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0705" w14:textId="77777777" w:rsidR="007F29CB" w:rsidRPr="006F7DED" w:rsidRDefault="007F29CB" w:rsidP="007F29CB">
      <w:pPr>
        <w:pStyle w:val="Prrafodelista"/>
        <w:ind w:left="0"/>
        <w:jc w:val="center"/>
        <w:rPr>
          <w:rFonts w:ascii="Libre Baskerville" w:eastAsia="Times New Roman" w:hAnsi="Libre Baskerville"/>
          <w:sz w:val="16"/>
          <w:szCs w:val="16"/>
        </w:rPr>
      </w:pPr>
      <w:bookmarkStart w:id="0" w:name="_Hlk130283520"/>
      <w:bookmarkEnd w:id="0"/>
      <w:r w:rsidRPr="00CE05E8">
        <w:rPr>
          <w:rFonts w:ascii="Libre Baskerville" w:eastAsia="Times New Roman" w:hAnsi="Libre Baskerville"/>
          <w:sz w:val="32"/>
          <w:szCs w:val="32"/>
        </w:rPr>
        <w:t>Neolith obtiene la calificación medalla de Oro EcoVadis en materia de sostenibilidad situándola en el segmento de la excelencia en la industria</w:t>
      </w:r>
    </w:p>
    <w:p w14:paraId="005B081D" w14:textId="77777777" w:rsidR="007F29CB" w:rsidRPr="00365AC6" w:rsidRDefault="007F29CB" w:rsidP="007F29CB">
      <w:pPr>
        <w:pStyle w:val="Prrafodelista"/>
        <w:jc w:val="center"/>
        <w:rPr>
          <w:rFonts w:eastAsia="Times New Roman"/>
          <w:b/>
          <w:bCs/>
          <w:sz w:val="18"/>
          <w:szCs w:val="18"/>
        </w:rPr>
      </w:pPr>
    </w:p>
    <w:p w14:paraId="3F52E3FA" w14:textId="77777777" w:rsidR="007F29CB" w:rsidRDefault="007F29CB" w:rsidP="007F29CB">
      <w:pPr>
        <w:pStyle w:val="Prrafodelista"/>
        <w:numPr>
          <w:ilvl w:val="0"/>
          <w:numId w:val="1"/>
        </w:numPr>
        <w:spacing w:after="0" w:line="240" w:lineRule="auto"/>
        <w:jc w:val="both"/>
        <w:rPr>
          <w:rFonts w:ascii="Montserrat" w:hAnsi="Montserrat" w:cstheme="majorHAnsi"/>
          <w:b/>
          <w:bCs/>
          <w:sz w:val="18"/>
          <w:szCs w:val="18"/>
        </w:rPr>
      </w:pPr>
      <w:r w:rsidRPr="00365AC6">
        <w:rPr>
          <w:rFonts w:ascii="Montserrat" w:hAnsi="Montserrat" w:cstheme="majorHAnsi"/>
          <w:b/>
          <w:bCs/>
          <w:sz w:val="18"/>
          <w:szCs w:val="18"/>
        </w:rPr>
        <w:t>Con esta certificación, se reconoce a Grupo Neolith por su importante desempeño en términos de sostenibilidad, posicionándose como una de las compañías mejor valoradas en el sector.</w:t>
      </w:r>
    </w:p>
    <w:p w14:paraId="6A00C470" w14:textId="77777777" w:rsidR="007F29CB" w:rsidRDefault="007F29CB" w:rsidP="007F29CB">
      <w:pPr>
        <w:pStyle w:val="Prrafodelista"/>
        <w:spacing w:after="0" w:line="240" w:lineRule="auto"/>
        <w:jc w:val="both"/>
        <w:rPr>
          <w:rFonts w:ascii="Montserrat" w:hAnsi="Montserrat" w:cstheme="majorHAnsi"/>
          <w:b/>
          <w:bCs/>
          <w:sz w:val="18"/>
          <w:szCs w:val="18"/>
        </w:rPr>
      </w:pPr>
    </w:p>
    <w:p w14:paraId="3A7CE404" w14:textId="77777777" w:rsidR="007F29CB" w:rsidRPr="00931442" w:rsidRDefault="007F29CB" w:rsidP="007F29CB">
      <w:pPr>
        <w:pStyle w:val="Prrafodelista"/>
        <w:numPr>
          <w:ilvl w:val="0"/>
          <w:numId w:val="1"/>
        </w:numPr>
        <w:spacing w:after="0" w:line="240" w:lineRule="auto"/>
        <w:jc w:val="both"/>
        <w:rPr>
          <w:rFonts w:ascii="Montserrat" w:hAnsi="Montserrat" w:cstheme="majorHAnsi"/>
          <w:b/>
          <w:bCs/>
          <w:sz w:val="18"/>
          <w:szCs w:val="18"/>
        </w:rPr>
      </w:pPr>
      <w:r>
        <w:rPr>
          <w:rFonts w:ascii="Montserrat" w:hAnsi="Montserrat" w:cstheme="majorHAnsi"/>
          <w:b/>
          <w:bCs/>
          <w:sz w:val="18"/>
          <w:szCs w:val="18"/>
        </w:rPr>
        <w:t>La obtención de esta calificación sitúa a Neolith en el percentil 97 de la industria y corrobora que opera en la excelencia</w:t>
      </w:r>
      <w:r w:rsidRPr="00365AC6">
        <w:rPr>
          <w:rFonts w:ascii="Montserrat" w:hAnsi="Montserrat" w:cstheme="majorHAnsi"/>
          <w:b/>
          <w:bCs/>
          <w:sz w:val="18"/>
          <w:szCs w:val="18"/>
        </w:rPr>
        <w:t>.</w:t>
      </w:r>
      <w:r>
        <w:rPr>
          <w:rFonts w:ascii="Montserrat" w:hAnsi="Montserrat" w:cstheme="majorHAnsi"/>
          <w:b/>
          <w:bCs/>
          <w:sz w:val="18"/>
          <w:szCs w:val="18"/>
        </w:rPr>
        <w:t xml:space="preserve">  </w:t>
      </w:r>
    </w:p>
    <w:p w14:paraId="6444336F" w14:textId="77777777" w:rsidR="007F29CB" w:rsidRPr="00365AC6" w:rsidRDefault="007F29CB" w:rsidP="007F29CB">
      <w:pPr>
        <w:spacing w:after="0" w:line="240" w:lineRule="auto"/>
        <w:jc w:val="both"/>
        <w:rPr>
          <w:rFonts w:ascii="Montserrat" w:hAnsi="Montserrat" w:cstheme="majorHAnsi"/>
          <w:b/>
          <w:bCs/>
          <w:sz w:val="18"/>
          <w:szCs w:val="18"/>
        </w:rPr>
      </w:pPr>
    </w:p>
    <w:p w14:paraId="27761C31" w14:textId="77777777" w:rsidR="007F29CB" w:rsidRPr="00365AC6" w:rsidRDefault="007F29CB" w:rsidP="007F29CB">
      <w:pPr>
        <w:pStyle w:val="Prrafodelista"/>
        <w:numPr>
          <w:ilvl w:val="0"/>
          <w:numId w:val="1"/>
        </w:numPr>
        <w:spacing w:after="0" w:line="240" w:lineRule="auto"/>
        <w:jc w:val="both"/>
        <w:rPr>
          <w:sz w:val="18"/>
          <w:szCs w:val="18"/>
        </w:rPr>
      </w:pPr>
      <w:r w:rsidRPr="279B9AC3">
        <w:rPr>
          <w:rFonts w:ascii="Montserrat" w:hAnsi="Montserrat" w:cstheme="majorBidi"/>
          <w:b/>
          <w:bCs/>
          <w:sz w:val="18"/>
          <w:szCs w:val="18"/>
        </w:rPr>
        <w:t>EcoVadis, el índice de sostenibilidad con más credibilidad a escala mundial evalúa las políticas corporativas, iniciativas y logros empresariales en materia de medio ambiente, prácticas laborales y derechos humanos, ética y las adquisiciones sostenibles.</w:t>
      </w:r>
    </w:p>
    <w:p w14:paraId="792448BB" w14:textId="77777777" w:rsidR="007F29CB" w:rsidRDefault="007F29CB" w:rsidP="007F29CB">
      <w:pPr>
        <w:spacing w:after="0" w:line="240" w:lineRule="auto"/>
      </w:pPr>
    </w:p>
    <w:p w14:paraId="00073256" w14:textId="77777777" w:rsidR="007F29CB" w:rsidRPr="00365AC6" w:rsidRDefault="007F29CB" w:rsidP="007F29CB">
      <w:pPr>
        <w:spacing w:after="0" w:line="240" w:lineRule="auto"/>
        <w:rPr>
          <w:sz w:val="18"/>
          <w:szCs w:val="18"/>
        </w:rPr>
      </w:pPr>
    </w:p>
    <w:p w14:paraId="2F22BF39" w14:textId="77777777" w:rsidR="007F29CB" w:rsidRDefault="007F29CB" w:rsidP="007F29CB">
      <w:pPr>
        <w:jc w:val="both"/>
        <w:rPr>
          <w:rFonts w:ascii="Montserrat" w:hAnsi="Montserrat" w:cstheme="majorHAnsi"/>
          <w:sz w:val="18"/>
          <w:szCs w:val="18"/>
        </w:rPr>
      </w:pPr>
      <w:r>
        <w:rPr>
          <w:rFonts w:ascii="Montserrat" w:hAnsi="Montserrat" w:cstheme="majorHAnsi"/>
          <w:b/>
          <w:bCs/>
          <w:sz w:val="18"/>
          <w:szCs w:val="18"/>
        </w:rPr>
        <w:t>Madrid</w:t>
      </w:r>
      <w:r w:rsidRPr="00365AC6">
        <w:rPr>
          <w:rFonts w:ascii="Montserrat" w:hAnsi="Montserrat" w:cstheme="majorHAnsi"/>
          <w:b/>
          <w:bCs/>
          <w:sz w:val="18"/>
          <w:szCs w:val="18"/>
        </w:rPr>
        <w:t xml:space="preserve">, </w:t>
      </w:r>
      <w:r>
        <w:rPr>
          <w:rFonts w:ascii="Montserrat" w:hAnsi="Montserrat" w:cstheme="majorHAnsi"/>
          <w:b/>
          <w:bCs/>
          <w:sz w:val="18"/>
          <w:szCs w:val="18"/>
        </w:rPr>
        <w:t xml:space="preserve">16 de marzo de 2023 </w:t>
      </w:r>
      <w:r w:rsidRPr="00365AC6">
        <w:rPr>
          <w:rFonts w:ascii="Montserrat" w:hAnsi="Montserrat" w:cstheme="majorHAnsi"/>
          <w:b/>
          <w:bCs/>
          <w:sz w:val="18"/>
          <w:szCs w:val="18"/>
        </w:rPr>
        <w:t>-</w:t>
      </w:r>
      <w:r w:rsidRPr="00365AC6">
        <w:rPr>
          <w:sz w:val="18"/>
          <w:szCs w:val="18"/>
        </w:rPr>
        <w:t xml:space="preserve"> </w:t>
      </w:r>
      <w:r w:rsidRPr="0014014B">
        <w:rPr>
          <w:rFonts w:ascii="Montserrat" w:hAnsi="Montserrat"/>
          <w:sz w:val="18"/>
          <w:szCs w:val="18"/>
        </w:rPr>
        <w:t xml:space="preserve">Neolith, marca líder global en </w:t>
      </w:r>
      <w:r w:rsidRPr="0014014B">
        <w:rPr>
          <w:rFonts w:ascii="Montserrat" w:hAnsi="Montserrat"/>
          <w:b/>
          <w:bCs/>
          <w:sz w:val="18"/>
          <w:szCs w:val="18"/>
        </w:rPr>
        <w:t>piedra sinterizada</w:t>
      </w:r>
      <w:r>
        <w:rPr>
          <w:rFonts w:ascii="Montserrat" w:hAnsi="Montserrat" w:cstheme="majorHAnsi"/>
          <w:sz w:val="18"/>
          <w:szCs w:val="18"/>
        </w:rPr>
        <w:t xml:space="preserve"> y a la vanguardia en materia de sostenibilidad, diseño e innovación, </w:t>
      </w:r>
      <w:r w:rsidRPr="00365AC6">
        <w:rPr>
          <w:rFonts w:ascii="Montserrat" w:hAnsi="Montserrat" w:cstheme="majorHAnsi"/>
          <w:sz w:val="18"/>
          <w:szCs w:val="18"/>
        </w:rPr>
        <w:t xml:space="preserve">ha obtenido el Certificado Gold de EcoVadis, </w:t>
      </w:r>
      <w:r>
        <w:rPr>
          <w:rFonts w:ascii="Montserrat" w:hAnsi="Montserrat" w:cstheme="majorHAnsi"/>
          <w:sz w:val="18"/>
          <w:szCs w:val="18"/>
        </w:rPr>
        <w:t>el índice de sostenibilidad con mayor credibilidad a nivel mundial, situándola e</w:t>
      </w:r>
      <w:r w:rsidRPr="00365AC6">
        <w:rPr>
          <w:rFonts w:ascii="Montserrat" w:hAnsi="Montserrat" w:cstheme="majorHAnsi"/>
          <w:sz w:val="18"/>
          <w:szCs w:val="18"/>
        </w:rPr>
        <w:t xml:space="preserve">ntre las empresas mejor valoradas del sector. Esta calificación es el resultado de la firme estrategia de sostenibilidad que </w:t>
      </w:r>
      <w:r>
        <w:rPr>
          <w:rFonts w:ascii="Montserrat" w:hAnsi="Montserrat" w:cstheme="majorHAnsi"/>
          <w:sz w:val="18"/>
          <w:szCs w:val="18"/>
        </w:rPr>
        <w:t xml:space="preserve">Neolith está llevando a cabo. </w:t>
      </w:r>
    </w:p>
    <w:p w14:paraId="630EA71A" w14:textId="77777777" w:rsidR="007F29CB" w:rsidRDefault="007F29CB" w:rsidP="007F29CB">
      <w:pPr>
        <w:jc w:val="both"/>
        <w:rPr>
          <w:rFonts w:ascii="Montserrat" w:hAnsi="Montserrat"/>
          <w:sz w:val="18"/>
          <w:szCs w:val="18"/>
        </w:rPr>
      </w:pPr>
      <w:r>
        <w:rPr>
          <w:rFonts w:ascii="Montserrat" w:hAnsi="Montserrat"/>
          <w:sz w:val="18"/>
          <w:szCs w:val="18"/>
        </w:rPr>
        <w:t xml:space="preserve">Con la obtención de esta certificación, Neolith renueva y mejora la puntuación obtenida el año pasado, </w:t>
      </w:r>
      <w:r>
        <w:rPr>
          <w:rFonts w:ascii="Montserrat" w:hAnsi="Montserrat" w:cstheme="majorHAnsi"/>
          <w:sz w:val="18"/>
          <w:szCs w:val="18"/>
        </w:rPr>
        <w:t xml:space="preserve">situándola en el </w:t>
      </w:r>
      <w:r w:rsidRPr="00365AC6">
        <w:rPr>
          <w:rFonts w:ascii="Montserrat" w:hAnsi="Montserrat" w:cstheme="majorHAnsi"/>
          <w:sz w:val="18"/>
          <w:szCs w:val="18"/>
        </w:rPr>
        <w:t>percentil 9</w:t>
      </w:r>
      <w:r>
        <w:rPr>
          <w:rFonts w:ascii="Montserrat" w:hAnsi="Montserrat" w:cstheme="majorHAnsi"/>
          <w:sz w:val="18"/>
          <w:szCs w:val="18"/>
        </w:rPr>
        <w:t xml:space="preserve">7 de la industria y </w:t>
      </w:r>
      <w:r>
        <w:rPr>
          <w:rFonts w:ascii="Montserrat" w:hAnsi="Montserrat"/>
          <w:sz w:val="18"/>
          <w:szCs w:val="18"/>
        </w:rPr>
        <w:t xml:space="preserve">reafirmando así que opera en el segmento de la excelencia en su sector en materia de medio ambiente, compromiso social, compras sostenibles, gobierno corporativo y ética. </w:t>
      </w:r>
    </w:p>
    <w:p w14:paraId="442D7D2B" w14:textId="77777777" w:rsidR="007F29CB" w:rsidRDefault="007F29CB" w:rsidP="00C51E37">
      <w:pPr>
        <w:ind w:firstLine="708"/>
        <w:rPr>
          <w:rFonts w:ascii="Montserrat" w:hAnsi="Montserrat" w:cstheme="majorBidi"/>
          <w:sz w:val="18"/>
          <w:szCs w:val="18"/>
        </w:rPr>
      </w:pPr>
      <w:r>
        <w:rPr>
          <w:noProof/>
        </w:rPr>
        <w:drawing>
          <wp:inline distT="0" distB="0" distL="0" distR="0" wp14:anchorId="5131FA00" wp14:editId="1839DD1A">
            <wp:extent cx="4127500" cy="2752472"/>
            <wp:effectExtent l="0" t="0" r="6350" b="0"/>
            <wp:docPr id="2" name="Imagen 2" descr="Imagen digital de una ciudad&#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igital de una ciudad&#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4535" cy="2810512"/>
                    </a:xfrm>
                    <a:prstGeom prst="rect">
                      <a:avLst/>
                    </a:prstGeom>
                    <a:noFill/>
                    <a:ln>
                      <a:noFill/>
                    </a:ln>
                  </pic:spPr>
                </pic:pic>
              </a:graphicData>
            </a:graphic>
          </wp:inline>
        </w:drawing>
      </w:r>
    </w:p>
    <w:p w14:paraId="2027A39B" w14:textId="77777777" w:rsidR="007F29CB" w:rsidRPr="00365AC6" w:rsidRDefault="007F29CB" w:rsidP="007F29CB">
      <w:pPr>
        <w:jc w:val="both"/>
        <w:rPr>
          <w:rFonts w:ascii="Montserrat" w:hAnsi="Montserrat" w:cstheme="majorBidi"/>
          <w:sz w:val="18"/>
          <w:szCs w:val="18"/>
        </w:rPr>
      </w:pPr>
      <w:r w:rsidRPr="279B9AC3">
        <w:rPr>
          <w:rFonts w:ascii="Montserrat" w:hAnsi="Montserrat" w:cstheme="majorBidi"/>
          <w:sz w:val="18"/>
          <w:szCs w:val="18"/>
        </w:rPr>
        <w:t xml:space="preserve">Para Neolith, esta certificación aporta un importante valor añadido, ya que proporciona una orientación precisa de los puntos fuertes en los que la compañía se basa para centrar sus esfuerzos de sostenibilidad. Además, afianza su compromiso hacia el desarrollo sostenible, al ser reconocida por una de las </w:t>
      </w:r>
      <w:r w:rsidRPr="006A1F20">
        <w:rPr>
          <w:rFonts w:ascii="Montserrat" w:hAnsi="Montserrat" w:cstheme="majorBidi"/>
          <w:sz w:val="18"/>
          <w:szCs w:val="18"/>
        </w:rPr>
        <w:t xml:space="preserve">soluciones en superficies arquitectónicas </w:t>
      </w:r>
      <w:r w:rsidRPr="279B9AC3">
        <w:rPr>
          <w:rFonts w:ascii="Montserrat" w:hAnsi="Montserrat" w:cstheme="majorBidi"/>
          <w:sz w:val="18"/>
          <w:szCs w:val="18"/>
        </w:rPr>
        <w:t xml:space="preserve">más fiables del mundo </w:t>
      </w:r>
      <w:r w:rsidRPr="279B9AC3">
        <w:rPr>
          <w:rFonts w:ascii="Montserrat" w:hAnsi="Montserrat" w:cstheme="majorBidi"/>
          <w:sz w:val="18"/>
          <w:szCs w:val="18"/>
        </w:rPr>
        <w:lastRenderedPageBreak/>
        <w:t>que califican el desempeño medioambiental, social y ético de más de 100.000 empresas que operan en más de 200 sectores de 175 países diferentes.</w:t>
      </w:r>
    </w:p>
    <w:p w14:paraId="2BBC21A4" w14:textId="77777777" w:rsidR="007F29CB" w:rsidRPr="00365AC6" w:rsidRDefault="007F29CB" w:rsidP="007F29CB">
      <w:pPr>
        <w:jc w:val="both"/>
        <w:rPr>
          <w:rFonts w:ascii="Montserrat" w:hAnsi="Montserrat" w:cstheme="majorHAnsi"/>
          <w:sz w:val="18"/>
          <w:szCs w:val="18"/>
        </w:rPr>
      </w:pPr>
      <w:r w:rsidRPr="00365AC6">
        <w:rPr>
          <w:rFonts w:ascii="Montserrat" w:hAnsi="Montserrat" w:cstheme="majorHAnsi"/>
          <w:sz w:val="18"/>
          <w:szCs w:val="18"/>
        </w:rPr>
        <w:t>Para José Luis Ramón, CEO del Grupo Neolith “</w:t>
      </w:r>
      <w:r>
        <w:rPr>
          <w:rFonts w:ascii="Montserrat" w:hAnsi="Montserrat"/>
          <w:i/>
          <w:iCs/>
          <w:sz w:val="18"/>
          <w:szCs w:val="18"/>
        </w:rPr>
        <w:t>desde nuestros orígenes, Neolith, la sostenibilidad ha formado parte de nuestro ADN. Volver a obtener la certificación Gold de EcoVadis pone de manifiesto nuestro compromiso con la cadena de valor y demuestra, claramente, que estamos en el camino correct</w:t>
      </w:r>
      <w:r>
        <w:rPr>
          <w:rFonts w:ascii="Montserrat" w:hAnsi="Montserrat"/>
          <w:sz w:val="18"/>
          <w:szCs w:val="18"/>
        </w:rPr>
        <w:t>o</w:t>
      </w:r>
      <w:r>
        <w:rPr>
          <w:rFonts w:ascii="Montserrat" w:hAnsi="Montserrat" w:cstheme="majorHAnsi"/>
          <w:sz w:val="18"/>
          <w:szCs w:val="18"/>
        </w:rPr>
        <w:t>”</w:t>
      </w:r>
      <w:r w:rsidRPr="00365AC6">
        <w:rPr>
          <w:rFonts w:ascii="Montserrat" w:hAnsi="Montserrat" w:cstheme="majorHAnsi"/>
          <w:sz w:val="18"/>
          <w:szCs w:val="18"/>
        </w:rPr>
        <w:t>, apunta.</w:t>
      </w:r>
    </w:p>
    <w:p w14:paraId="6B634A1F" w14:textId="77777777" w:rsidR="007F29CB" w:rsidRDefault="007F29CB" w:rsidP="007F29CB">
      <w:pPr>
        <w:jc w:val="both"/>
        <w:rPr>
          <w:rFonts w:ascii="Montserrat" w:hAnsi="Montserrat" w:cstheme="majorHAnsi"/>
          <w:sz w:val="18"/>
          <w:szCs w:val="18"/>
        </w:rPr>
      </w:pPr>
      <w:r w:rsidRPr="00365AC6">
        <w:rPr>
          <w:rFonts w:ascii="Montserrat" w:hAnsi="Montserrat" w:cstheme="majorHAnsi"/>
          <w:sz w:val="18"/>
          <w:szCs w:val="18"/>
        </w:rPr>
        <w:t xml:space="preserve">Por su parte, </w:t>
      </w:r>
      <w:r>
        <w:rPr>
          <w:rFonts w:ascii="Montserrat" w:hAnsi="Montserrat" w:cstheme="majorHAnsi"/>
          <w:sz w:val="18"/>
          <w:szCs w:val="18"/>
        </w:rPr>
        <w:t>Francisco Mateu</w:t>
      </w:r>
      <w:r w:rsidRPr="00365AC6">
        <w:rPr>
          <w:rFonts w:ascii="Montserrat" w:hAnsi="Montserrat" w:cstheme="majorHAnsi"/>
          <w:sz w:val="18"/>
          <w:szCs w:val="18"/>
        </w:rPr>
        <w:t xml:space="preserve">, </w:t>
      </w:r>
      <w:r>
        <w:rPr>
          <w:rFonts w:ascii="Montserrat" w:hAnsi="Montserrat" w:cstheme="majorHAnsi"/>
          <w:sz w:val="18"/>
          <w:szCs w:val="18"/>
        </w:rPr>
        <w:t>responsable de Sostenibilidad</w:t>
      </w:r>
      <w:r w:rsidRPr="00365AC6">
        <w:rPr>
          <w:rFonts w:ascii="Montserrat" w:hAnsi="Montserrat" w:cstheme="majorHAnsi"/>
          <w:sz w:val="18"/>
          <w:szCs w:val="18"/>
        </w:rPr>
        <w:t xml:space="preserve"> del Grupo</w:t>
      </w:r>
      <w:r>
        <w:rPr>
          <w:rFonts w:ascii="Montserrat" w:hAnsi="Montserrat" w:cstheme="majorHAnsi"/>
          <w:sz w:val="18"/>
          <w:szCs w:val="18"/>
        </w:rPr>
        <w:t xml:space="preserve"> Neolith</w:t>
      </w:r>
      <w:r w:rsidRPr="00365AC6">
        <w:rPr>
          <w:rFonts w:ascii="Montserrat" w:hAnsi="Montserrat" w:cstheme="majorHAnsi"/>
          <w:sz w:val="18"/>
          <w:szCs w:val="18"/>
        </w:rPr>
        <w:t>, ha indicado que “</w:t>
      </w:r>
      <w:r w:rsidRPr="00365AC6">
        <w:rPr>
          <w:rFonts w:ascii="Montserrat" w:hAnsi="Montserrat" w:cstheme="majorHAnsi"/>
          <w:i/>
          <w:iCs/>
          <w:sz w:val="18"/>
          <w:szCs w:val="18"/>
        </w:rPr>
        <w:t>confiamos plenamente en el impulso que esta certificación significa para la compañía.</w:t>
      </w:r>
      <w:r>
        <w:rPr>
          <w:rFonts w:ascii="Montserrat" w:hAnsi="Montserrat" w:cstheme="majorHAnsi"/>
          <w:i/>
          <w:iCs/>
          <w:sz w:val="18"/>
          <w:szCs w:val="18"/>
        </w:rPr>
        <w:t xml:space="preserve"> Esto viene </w:t>
      </w:r>
      <w:r w:rsidRPr="00E12090">
        <w:rPr>
          <w:rFonts w:ascii="Montserrat" w:hAnsi="Montserrat" w:cstheme="majorHAnsi"/>
          <w:i/>
          <w:iCs/>
          <w:sz w:val="18"/>
          <w:szCs w:val="18"/>
        </w:rPr>
        <w:t xml:space="preserve">a </w:t>
      </w:r>
      <w:r>
        <w:rPr>
          <w:rFonts w:ascii="Montserrat" w:hAnsi="Montserrat" w:cstheme="majorHAnsi"/>
          <w:i/>
          <w:iCs/>
          <w:sz w:val="18"/>
          <w:szCs w:val="18"/>
        </w:rPr>
        <w:t>corroborar</w:t>
      </w:r>
      <w:r w:rsidRPr="00E12090">
        <w:rPr>
          <w:rFonts w:ascii="Montserrat" w:hAnsi="Montserrat" w:cstheme="majorHAnsi"/>
          <w:i/>
          <w:iCs/>
          <w:sz w:val="18"/>
          <w:szCs w:val="18"/>
        </w:rPr>
        <w:t xml:space="preserve"> el trabajo que lleva haciéndose </w:t>
      </w:r>
      <w:r>
        <w:rPr>
          <w:rFonts w:ascii="Montserrat" w:hAnsi="Montserrat" w:cstheme="majorHAnsi"/>
          <w:i/>
          <w:iCs/>
          <w:sz w:val="18"/>
          <w:szCs w:val="18"/>
        </w:rPr>
        <w:t xml:space="preserve">desde hace años </w:t>
      </w:r>
      <w:r w:rsidRPr="00E12090">
        <w:rPr>
          <w:rFonts w:ascii="Montserrat" w:hAnsi="Montserrat" w:cstheme="majorHAnsi"/>
          <w:i/>
          <w:iCs/>
          <w:sz w:val="18"/>
          <w:szCs w:val="18"/>
        </w:rPr>
        <w:t>para alcanzar unos niveles de excelencia</w:t>
      </w:r>
      <w:r>
        <w:rPr>
          <w:rFonts w:ascii="Montserrat" w:hAnsi="Montserrat" w:cstheme="majorHAnsi"/>
          <w:i/>
          <w:iCs/>
          <w:sz w:val="18"/>
          <w:szCs w:val="18"/>
        </w:rPr>
        <w:t xml:space="preserve"> </w:t>
      </w:r>
      <w:r w:rsidRPr="00E12090">
        <w:rPr>
          <w:rFonts w:ascii="Montserrat" w:hAnsi="Montserrat" w:cstheme="majorHAnsi"/>
          <w:i/>
          <w:iCs/>
          <w:sz w:val="18"/>
          <w:szCs w:val="18"/>
        </w:rPr>
        <w:t xml:space="preserve">únicos en la industria, y que es la razón </w:t>
      </w:r>
      <w:r>
        <w:rPr>
          <w:rFonts w:ascii="Montserrat" w:hAnsi="Montserrat" w:cstheme="majorHAnsi"/>
          <w:i/>
          <w:iCs/>
          <w:sz w:val="18"/>
          <w:szCs w:val="18"/>
        </w:rPr>
        <w:t xml:space="preserve">por la </w:t>
      </w:r>
      <w:r w:rsidRPr="00E12090">
        <w:rPr>
          <w:rFonts w:ascii="Montserrat" w:hAnsi="Montserrat" w:cstheme="majorHAnsi"/>
          <w:i/>
          <w:iCs/>
          <w:sz w:val="18"/>
          <w:szCs w:val="18"/>
        </w:rPr>
        <w:t xml:space="preserve">que cada vez más organismos nacionales e internacionales </w:t>
      </w:r>
      <w:r>
        <w:rPr>
          <w:rFonts w:ascii="Montserrat" w:hAnsi="Montserrat" w:cstheme="majorHAnsi"/>
          <w:i/>
          <w:iCs/>
          <w:sz w:val="18"/>
          <w:szCs w:val="18"/>
        </w:rPr>
        <w:t>trabajan</w:t>
      </w:r>
      <w:r w:rsidRPr="00E12090">
        <w:rPr>
          <w:rFonts w:ascii="Montserrat" w:hAnsi="Montserrat" w:cstheme="majorHAnsi"/>
          <w:i/>
          <w:iCs/>
          <w:sz w:val="18"/>
          <w:szCs w:val="18"/>
        </w:rPr>
        <w:t xml:space="preserve"> y colabora</w:t>
      </w:r>
      <w:r>
        <w:rPr>
          <w:rFonts w:ascii="Montserrat" w:hAnsi="Montserrat" w:cstheme="majorHAnsi"/>
          <w:i/>
          <w:iCs/>
          <w:sz w:val="18"/>
          <w:szCs w:val="18"/>
        </w:rPr>
        <w:t>n</w:t>
      </w:r>
      <w:r w:rsidRPr="00E12090">
        <w:rPr>
          <w:rFonts w:ascii="Montserrat" w:hAnsi="Montserrat" w:cstheme="majorHAnsi"/>
          <w:i/>
          <w:iCs/>
          <w:sz w:val="18"/>
          <w:szCs w:val="18"/>
        </w:rPr>
        <w:t xml:space="preserve"> con nosotros en numerosos proyectos de diferente índole.</w:t>
      </w:r>
      <w:r w:rsidRPr="00365AC6">
        <w:rPr>
          <w:rFonts w:ascii="Montserrat" w:hAnsi="Montserrat" w:cstheme="majorHAnsi"/>
          <w:i/>
          <w:iCs/>
          <w:sz w:val="18"/>
          <w:szCs w:val="18"/>
        </w:rPr>
        <w:t xml:space="preserve"> </w:t>
      </w:r>
      <w:r>
        <w:rPr>
          <w:rFonts w:ascii="Montserrat" w:hAnsi="Montserrat" w:cstheme="majorHAnsi"/>
          <w:i/>
          <w:iCs/>
          <w:sz w:val="18"/>
          <w:szCs w:val="18"/>
        </w:rPr>
        <w:t>Sin duda he</w:t>
      </w:r>
      <w:r w:rsidRPr="00365AC6">
        <w:rPr>
          <w:rFonts w:ascii="Montserrat" w:hAnsi="Montserrat" w:cstheme="majorHAnsi"/>
          <w:i/>
          <w:iCs/>
          <w:sz w:val="18"/>
          <w:szCs w:val="18"/>
        </w:rPr>
        <w:t>mos desarrollado una cultura con una mentalidad sostenible que influye sobre las decisiones que tomamos en cada equipo</w:t>
      </w:r>
      <w:r>
        <w:rPr>
          <w:rFonts w:ascii="Montserrat" w:hAnsi="Montserrat" w:cstheme="majorHAnsi"/>
          <w:i/>
          <w:iCs/>
          <w:sz w:val="18"/>
          <w:szCs w:val="18"/>
        </w:rPr>
        <w:t>”</w:t>
      </w:r>
      <w:r>
        <w:rPr>
          <w:rFonts w:ascii="Montserrat" w:hAnsi="Montserrat" w:cstheme="majorHAnsi"/>
          <w:sz w:val="18"/>
          <w:szCs w:val="18"/>
        </w:rPr>
        <w:t xml:space="preserve">. </w:t>
      </w:r>
    </w:p>
    <w:p w14:paraId="6D965D47" w14:textId="77777777" w:rsidR="00C51E37" w:rsidRDefault="00C51E37" w:rsidP="007F29CB">
      <w:pPr>
        <w:jc w:val="both"/>
        <w:rPr>
          <w:rFonts w:ascii="Montserrat" w:hAnsi="Montserrat" w:cstheme="majorHAnsi"/>
          <w:b/>
          <w:bCs/>
          <w:sz w:val="18"/>
          <w:szCs w:val="18"/>
        </w:rPr>
      </w:pPr>
    </w:p>
    <w:p w14:paraId="5B1F7448" w14:textId="1F8FE023" w:rsidR="007F29CB" w:rsidRPr="008E1947" w:rsidRDefault="007F29CB" w:rsidP="007F29CB">
      <w:pPr>
        <w:jc w:val="both"/>
        <w:rPr>
          <w:rFonts w:ascii="Montserrat" w:hAnsi="Montserrat" w:cstheme="majorHAnsi"/>
          <w:b/>
          <w:bCs/>
          <w:sz w:val="18"/>
          <w:szCs w:val="18"/>
        </w:rPr>
      </w:pPr>
      <w:r w:rsidRPr="008E1947">
        <w:rPr>
          <w:rFonts w:ascii="Montserrat" w:hAnsi="Montserrat" w:cstheme="majorHAnsi"/>
          <w:b/>
          <w:bCs/>
          <w:sz w:val="18"/>
          <w:szCs w:val="18"/>
        </w:rPr>
        <w:t>Certificación EcoVadis Gold</w:t>
      </w:r>
    </w:p>
    <w:p w14:paraId="60BCD315" w14:textId="77777777" w:rsidR="007F29CB" w:rsidRPr="0055507C" w:rsidRDefault="007F29CB" w:rsidP="007F29CB">
      <w:pPr>
        <w:jc w:val="both"/>
        <w:rPr>
          <w:rFonts w:ascii="Montserrat" w:hAnsi="Montserrat" w:cstheme="majorHAnsi"/>
          <w:sz w:val="18"/>
          <w:szCs w:val="18"/>
        </w:rPr>
      </w:pPr>
      <w:r w:rsidRPr="0055507C">
        <w:rPr>
          <w:rFonts w:ascii="Montserrat" w:hAnsi="Montserrat" w:cstheme="majorHAnsi"/>
          <w:sz w:val="18"/>
          <w:szCs w:val="18"/>
        </w:rPr>
        <w:t xml:space="preserve">EcoVadis proporciona un servicio de calificación de sostenibilidad de empresas ofrecido a través de una plataforma global. La Calificación EcoVadis abarca una amplia gama de sistemas de gestión no financieros que incluye los impactos de medio ambiente, prácticas laborales y derechos humanos, ética y compras sostenibles. Cada empresa se evalúa sobre los aspectos materiales correspondientes al tamaño, ubicación y sector de la empresa. </w:t>
      </w:r>
    </w:p>
    <w:p w14:paraId="46FAC02B" w14:textId="77777777" w:rsidR="007F29CB" w:rsidRPr="00C77E32" w:rsidRDefault="007F29CB" w:rsidP="007F29CB">
      <w:pPr>
        <w:jc w:val="both"/>
        <w:rPr>
          <w:rFonts w:ascii="Montserrat" w:hAnsi="Montserrat" w:cstheme="majorHAnsi"/>
          <w:sz w:val="18"/>
          <w:szCs w:val="18"/>
        </w:rPr>
      </w:pPr>
      <w:r w:rsidRPr="0055507C">
        <w:rPr>
          <w:rFonts w:ascii="Montserrat" w:hAnsi="Montserrat" w:cstheme="majorHAnsi"/>
          <w:sz w:val="18"/>
          <w:szCs w:val="18"/>
        </w:rPr>
        <w:t xml:space="preserve">La puntuación global de EcoVadis (0-100) refleja la calidad del sistema de gestión de la sostenibilidad de la empresa en el momento de la evaluación. Los niveles de reconocimiento de la sostenibilidad de EcoVadis se basan en la clasificación percentil de la puntuación de </w:t>
      </w:r>
      <w:r>
        <w:rPr>
          <w:rFonts w:ascii="Montserrat" w:hAnsi="Montserrat" w:cstheme="majorHAnsi"/>
          <w:sz w:val="18"/>
          <w:szCs w:val="18"/>
        </w:rPr>
        <w:t>la</w:t>
      </w:r>
      <w:r w:rsidRPr="0055507C">
        <w:rPr>
          <w:rFonts w:ascii="Montserrat" w:hAnsi="Montserrat" w:cstheme="majorHAnsi"/>
          <w:sz w:val="18"/>
          <w:szCs w:val="18"/>
        </w:rPr>
        <w:t xml:space="preserve"> empresa en EcoVadis y </w:t>
      </w:r>
      <w:r>
        <w:rPr>
          <w:rFonts w:ascii="Montserrat" w:hAnsi="Montserrat" w:cstheme="majorHAnsi"/>
          <w:sz w:val="18"/>
          <w:szCs w:val="18"/>
        </w:rPr>
        <w:t>los</w:t>
      </w:r>
      <w:r w:rsidRPr="0055507C">
        <w:rPr>
          <w:rFonts w:ascii="Montserrat" w:hAnsi="Montserrat" w:cstheme="majorHAnsi"/>
          <w:sz w:val="18"/>
          <w:szCs w:val="18"/>
        </w:rPr>
        <w:t xml:space="preserve"> criterios de las medallas se revisan periódicamente.</w:t>
      </w:r>
      <w:r>
        <w:rPr>
          <w:rFonts w:ascii="Montserrat" w:hAnsi="Montserrat" w:cstheme="majorHAnsi"/>
          <w:sz w:val="18"/>
          <w:szCs w:val="18"/>
        </w:rPr>
        <w:t xml:space="preserve"> La obtención de la medalla de oro supone que tan solo el 5% de las empresas han obtenido una puntación tan elevada. </w:t>
      </w:r>
    </w:p>
    <w:p w14:paraId="63CD7A50" w14:textId="77777777" w:rsidR="00C51E37" w:rsidRDefault="00C51E37" w:rsidP="007F29CB">
      <w:pPr>
        <w:rPr>
          <w:rFonts w:ascii="Montserrat" w:hAnsi="Montserrat" w:cstheme="majorHAnsi"/>
          <w:b/>
          <w:bCs/>
          <w:sz w:val="18"/>
          <w:szCs w:val="18"/>
        </w:rPr>
      </w:pPr>
    </w:p>
    <w:p w14:paraId="1CAB0EE9" w14:textId="3C856055" w:rsidR="007F29CB" w:rsidRPr="00365AC6" w:rsidRDefault="007F29CB" w:rsidP="007F29CB">
      <w:pPr>
        <w:rPr>
          <w:rFonts w:ascii="Montserrat" w:hAnsi="Montserrat" w:cstheme="majorHAnsi"/>
          <w:b/>
          <w:bCs/>
          <w:sz w:val="18"/>
          <w:szCs w:val="18"/>
        </w:rPr>
      </w:pPr>
      <w:r w:rsidRPr="00365AC6">
        <w:rPr>
          <w:rFonts w:ascii="Montserrat" w:hAnsi="Montserrat" w:cstheme="majorHAnsi"/>
          <w:b/>
          <w:bCs/>
          <w:sz w:val="18"/>
          <w:szCs w:val="18"/>
        </w:rPr>
        <w:t>Esfuerzos en innovación y sostenibilidad</w:t>
      </w:r>
    </w:p>
    <w:p w14:paraId="6967B996" w14:textId="77777777" w:rsidR="007F29CB" w:rsidRPr="00365AC6" w:rsidRDefault="007F29CB" w:rsidP="007F29CB">
      <w:pPr>
        <w:jc w:val="both"/>
        <w:rPr>
          <w:rFonts w:ascii="Montserrat" w:hAnsi="Montserrat" w:cstheme="majorHAnsi"/>
          <w:sz w:val="18"/>
          <w:szCs w:val="18"/>
        </w:rPr>
      </w:pPr>
      <w:r w:rsidRPr="00365AC6">
        <w:rPr>
          <w:rFonts w:ascii="Montserrat" w:hAnsi="Montserrat" w:cstheme="majorHAnsi"/>
          <w:sz w:val="18"/>
          <w:szCs w:val="18"/>
        </w:rPr>
        <w:t xml:space="preserve">Este compromiso constante </w:t>
      </w:r>
      <w:r>
        <w:rPr>
          <w:rFonts w:ascii="Montserrat" w:hAnsi="Montserrat" w:cstheme="majorHAnsi"/>
          <w:sz w:val="18"/>
          <w:szCs w:val="18"/>
        </w:rPr>
        <w:t xml:space="preserve">con la sostenibilidad </w:t>
      </w:r>
      <w:r w:rsidRPr="00365AC6">
        <w:rPr>
          <w:rFonts w:ascii="Montserrat" w:hAnsi="Montserrat" w:cstheme="majorHAnsi"/>
          <w:sz w:val="18"/>
          <w:szCs w:val="18"/>
        </w:rPr>
        <w:t xml:space="preserve">ha llevado </w:t>
      </w:r>
      <w:r>
        <w:rPr>
          <w:rFonts w:ascii="Montserrat" w:hAnsi="Montserrat" w:cstheme="majorHAnsi"/>
          <w:sz w:val="18"/>
          <w:szCs w:val="18"/>
        </w:rPr>
        <w:t xml:space="preserve">a Neolith </w:t>
      </w:r>
      <w:r w:rsidRPr="00365AC6">
        <w:rPr>
          <w:rFonts w:ascii="Montserrat" w:hAnsi="Montserrat" w:cstheme="majorHAnsi"/>
          <w:sz w:val="18"/>
          <w:szCs w:val="18"/>
        </w:rPr>
        <w:t>a convertirse</w:t>
      </w:r>
      <w:r>
        <w:rPr>
          <w:rFonts w:ascii="Montserrat" w:hAnsi="Montserrat" w:cstheme="majorHAnsi"/>
          <w:sz w:val="18"/>
          <w:szCs w:val="18"/>
        </w:rPr>
        <w:t xml:space="preserve"> </w:t>
      </w:r>
      <w:r w:rsidRPr="00365AC6">
        <w:rPr>
          <w:rFonts w:ascii="Montserrat" w:hAnsi="Montserrat" w:cstheme="majorHAnsi"/>
          <w:sz w:val="18"/>
          <w:szCs w:val="18"/>
        </w:rPr>
        <w:t>actualmente en uno de los materiales más respetuoso</w:t>
      </w:r>
      <w:r>
        <w:rPr>
          <w:rFonts w:ascii="Montserrat" w:hAnsi="Montserrat" w:cstheme="majorHAnsi"/>
          <w:sz w:val="18"/>
          <w:szCs w:val="18"/>
        </w:rPr>
        <w:t>s</w:t>
      </w:r>
      <w:r w:rsidRPr="00365AC6">
        <w:rPr>
          <w:rFonts w:ascii="Montserrat" w:hAnsi="Montserrat" w:cstheme="majorHAnsi"/>
          <w:sz w:val="18"/>
          <w:szCs w:val="18"/>
        </w:rPr>
        <w:t xml:space="preserve"> con el medio ambiente, inspirando las nuevas tendencias de la arquitectura. En este sentido, Neolith es una superficie arquitectónica revolucionaria e innovadora, con características técnicas superiores, y que está fabricada con materias primas </w:t>
      </w:r>
      <w:r>
        <w:rPr>
          <w:rFonts w:ascii="Montserrat" w:hAnsi="Montserrat" w:cstheme="majorHAnsi"/>
          <w:sz w:val="18"/>
          <w:szCs w:val="18"/>
        </w:rPr>
        <w:t xml:space="preserve">100% </w:t>
      </w:r>
      <w:r w:rsidRPr="00365AC6">
        <w:rPr>
          <w:rFonts w:ascii="Montserrat" w:hAnsi="Montserrat" w:cstheme="majorHAnsi"/>
          <w:sz w:val="18"/>
          <w:szCs w:val="18"/>
        </w:rPr>
        <w:t>naturales.</w:t>
      </w:r>
    </w:p>
    <w:p w14:paraId="4B47B17E" w14:textId="77777777" w:rsidR="007F29CB" w:rsidRPr="006A1F20" w:rsidRDefault="007F29CB" w:rsidP="007F29CB">
      <w:pPr>
        <w:jc w:val="both"/>
        <w:rPr>
          <w:sz w:val="18"/>
          <w:szCs w:val="18"/>
        </w:rPr>
      </w:pPr>
      <w:r w:rsidRPr="279B9AC3">
        <w:rPr>
          <w:rFonts w:ascii="Montserrat" w:hAnsi="Montserrat" w:cstheme="majorBidi"/>
          <w:sz w:val="18"/>
          <w:szCs w:val="18"/>
        </w:rPr>
        <w:t xml:space="preserve">La sostenibilidad y responsabilidad social corporativa han guiado la actividad empresarial de </w:t>
      </w:r>
      <w:r w:rsidRPr="006A1F20">
        <w:rPr>
          <w:rFonts w:ascii="Montserrat" w:hAnsi="Montserrat" w:cstheme="majorBidi"/>
          <w:sz w:val="18"/>
          <w:szCs w:val="18"/>
        </w:rPr>
        <w:t>Grupo Neolith desde sus inicios. Además de contar con las certificaciones más exigentes, la compañía desarrolla múltiples iniciativas orientadas a reducir y compensar la huella de carbono, utilizar energía verde y lograr la autosuficiencia energética, impulsar la economía circular, trabajar con proveedores sostenibles, ser una compañía transparente y desarrollar la excelencia en las prácticas laborales y los derechos humanos.</w:t>
      </w:r>
      <w:r w:rsidRPr="006A1F20">
        <w:rPr>
          <w:sz w:val="18"/>
          <w:szCs w:val="18"/>
        </w:rPr>
        <w:t xml:space="preserve"> </w:t>
      </w:r>
    </w:p>
    <w:p w14:paraId="18710E3C" w14:textId="77777777" w:rsidR="007F29CB" w:rsidRDefault="007F29CB" w:rsidP="007F29CB">
      <w:pPr>
        <w:jc w:val="both"/>
        <w:rPr>
          <w:rFonts w:ascii="Montserrat" w:hAnsi="Montserrat"/>
          <w:b/>
          <w:bCs/>
          <w:sz w:val="18"/>
          <w:szCs w:val="18"/>
        </w:rPr>
      </w:pPr>
      <w:r w:rsidRPr="006A1F20">
        <w:rPr>
          <w:rFonts w:ascii="Montserrat" w:hAnsi="Montserrat"/>
          <w:sz w:val="18"/>
          <w:szCs w:val="18"/>
        </w:rPr>
        <w:t xml:space="preserve">Grupo Neolith, a la vanguardia en materia de sostenibilidad, lleva a cabo multitud de iniciativas en este ámbito, todas ellas recogidas en su </w:t>
      </w:r>
      <w:r w:rsidRPr="006A1F20">
        <w:rPr>
          <w:rFonts w:ascii="Montserrat" w:hAnsi="Montserrat"/>
          <w:b/>
          <w:bCs/>
          <w:sz w:val="18"/>
          <w:szCs w:val="18"/>
        </w:rPr>
        <w:t>informe anual de sostenibilidad</w:t>
      </w:r>
      <w:r w:rsidRPr="006A1F20">
        <w:rPr>
          <w:rFonts w:ascii="Montserrat" w:hAnsi="Montserrat"/>
          <w:sz w:val="18"/>
          <w:szCs w:val="18"/>
        </w:rPr>
        <w:t xml:space="preserve"> disponible en </w:t>
      </w:r>
      <w:r w:rsidRPr="279B9AC3">
        <w:rPr>
          <w:rFonts w:ascii="Montserrat" w:hAnsi="Montserrat"/>
          <w:sz w:val="18"/>
          <w:szCs w:val="18"/>
        </w:rPr>
        <w:t xml:space="preserve">su página web oficial </w:t>
      </w:r>
      <w:hyperlink r:id="rId11">
        <w:r w:rsidRPr="00E3379D">
          <w:rPr>
            <w:rStyle w:val="Hipervnculo"/>
            <w:rFonts w:ascii="Montserrat" w:hAnsi="Montserrat"/>
            <w:b/>
            <w:bCs/>
            <w:color w:val="000000" w:themeColor="text1"/>
            <w:sz w:val="18"/>
            <w:szCs w:val="18"/>
          </w:rPr>
          <w:t>www.neolith.com</w:t>
        </w:r>
      </w:hyperlink>
    </w:p>
    <w:p w14:paraId="443BD702" w14:textId="77777777" w:rsidR="007F29CB" w:rsidRDefault="007F29CB" w:rsidP="007F29CB">
      <w:pPr>
        <w:pStyle w:val="Prrafobsico"/>
        <w:spacing w:after="240" w:line="280" w:lineRule="atLeast"/>
        <w:jc w:val="right"/>
        <w:rPr>
          <w:rFonts w:ascii="Baskerville Old Face" w:hAnsi="Baskerville Old Face" w:cs="Times New Roman"/>
          <w:color w:val="000000" w:themeColor="text1"/>
          <w:sz w:val="32"/>
          <w:szCs w:val="56"/>
          <w:lang w:val="es-ES"/>
        </w:rPr>
      </w:pPr>
      <w:r w:rsidRPr="00BC525E">
        <w:rPr>
          <w:rFonts w:ascii="Baskerville Old Face" w:hAnsi="Baskerville Old Face" w:cs="Times New Roman"/>
          <w:noProof/>
          <w:color w:val="000000" w:themeColor="text1"/>
          <w:sz w:val="32"/>
          <w:szCs w:val="56"/>
          <w:lang w:val="es-ES"/>
        </w:rPr>
        <w:lastRenderedPageBreak/>
        <w:drawing>
          <wp:inline distT="0" distB="0" distL="0" distR="0" wp14:anchorId="026FEDB2" wp14:editId="2C8544EF">
            <wp:extent cx="881561" cy="861060"/>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2"/>
                    <a:stretch>
                      <a:fillRect/>
                    </a:stretch>
                  </pic:blipFill>
                  <pic:spPr>
                    <a:xfrm>
                      <a:off x="0" y="0"/>
                      <a:ext cx="891809" cy="871070"/>
                    </a:xfrm>
                    <a:prstGeom prst="rect">
                      <a:avLst/>
                    </a:prstGeom>
                  </pic:spPr>
                </pic:pic>
              </a:graphicData>
            </a:graphic>
          </wp:inline>
        </w:drawing>
      </w:r>
    </w:p>
    <w:p w14:paraId="042CF4C7" w14:textId="77777777" w:rsidR="0027630E" w:rsidRDefault="0027630E" w:rsidP="007F29CB">
      <w:pPr>
        <w:spacing w:after="120" w:line="260" w:lineRule="exact"/>
        <w:jc w:val="both"/>
        <w:rPr>
          <w:rFonts w:ascii="Baskerville Old Face" w:hAnsi="Baskerville Old Face" w:cs="Times New Roman"/>
          <w:color w:val="292622"/>
          <w:sz w:val="30"/>
          <w:szCs w:val="30"/>
        </w:rPr>
      </w:pPr>
    </w:p>
    <w:p w14:paraId="0BDF8DE1" w14:textId="615E92A7" w:rsidR="007F29CB" w:rsidRPr="00AF1829" w:rsidRDefault="007F29CB" w:rsidP="007F29CB">
      <w:pPr>
        <w:spacing w:after="120" w:line="260" w:lineRule="exact"/>
        <w:jc w:val="both"/>
        <w:rPr>
          <w:rFonts w:ascii="Baskerville Old Face" w:hAnsi="Baskerville Old Face" w:cs="Times New Roman"/>
          <w:color w:val="292622"/>
          <w:sz w:val="30"/>
          <w:szCs w:val="30"/>
        </w:rPr>
      </w:pPr>
      <w:r w:rsidRPr="00AF1829">
        <w:rPr>
          <w:rFonts w:ascii="Baskerville Old Face" w:hAnsi="Baskerville Old Face" w:cs="Times New Roman"/>
          <w:color w:val="292622"/>
          <w:sz w:val="30"/>
          <w:szCs w:val="30"/>
        </w:rPr>
        <w:t>Sobre Neolith</w:t>
      </w:r>
    </w:p>
    <w:p w14:paraId="1A529A8D" w14:textId="77777777" w:rsidR="007F29CB" w:rsidRPr="00661394" w:rsidRDefault="007F29CB" w:rsidP="007F29CB">
      <w:pPr>
        <w:spacing w:after="120"/>
        <w:jc w:val="both"/>
        <w:rPr>
          <w:rFonts w:ascii="Montserrat" w:hAnsi="Montserrat" w:cs="Helvetica"/>
          <w:sz w:val="16"/>
          <w:szCs w:val="16"/>
        </w:rPr>
      </w:pPr>
      <w:r w:rsidRPr="00661394">
        <w:rPr>
          <w:rFonts w:ascii="Montserrat" w:hAnsi="Montserrat"/>
          <w:sz w:val="16"/>
          <w:szCs w:val="16"/>
        </w:rPr>
        <w:t xml:space="preserve">Bajo la premisa de que “Lo mejor de crear algo es vivirlo”, Neolith se sitúa como </w:t>
      </w:r>
      <w:r w:rsidRPr="00661394">
        <w:rPr>
          <w:rFonts w:ascii="Montserrat" w:hAnsi="Montserrat" w:cs="Times New Roman"/>
          <w:sz w:val="16"/>
          <w:szCs w:val="16"/>
        </w:rPr>
        <w:t>la marca líder global en piedra sinterizada. U</w:t>
      </w:r>
      <w:r w:rsidRPr="00661394">
        <w:rPr>
          <w:rFonts w:ascii="Montserrat" w:hAnsi="Montserrat" w:cs="Helvetica"/>
          <w:sz w:val="16"/>
          <w:szCs w:val="16"/>
        </w:rPr>
        <w:t xml:space="preserve">na superficie arquitectónica pionera en ofrecer soluciones para interior y exterior, con características técnicas superiores, hecha de materias primas 100% naturales. En todo el mundo, se ha convertido en un elemento imprescindible de estilo en cualquier cocina, baño, fachada, suelo e incluso muebles de diseño exclusivo.  </w:t>
      </w:r>
    </w:p>
    <w:p w14:paraId="6DFFD455" w14:textId="77777777" w:rsidR="007F29CB" w:rsidRPr="00AF1829" w:rsidRDefault="007F29CB" w:rsidP="007F29CB">
      <w:pPr>
        <w:spacing w:after="120"/>
        <w:jc w:val="both"/>
        <w:rPr>
          <w:rFonts w:ascii="Montserrat" w:hAnsi="Montserrat"/>
          <w:sz w:val="16"/>
          <w:szCs w:val="16"/>
        </w:rPr>
      </w:pPr>
      <w:r w:rsidRPr="00661394">
        <w:rPr>
          <w:rFonts w:ascii="Montserrat" w:hAnsi="Montserrat"/>
          <w:sz w:val="16"/>
          <w:szCs w:val="16"/>
        </w:rPr>
        <w:t>Las virtudes de la piedra sinterizada Neolith, combinan la tecnología de nueva generación mediante diseños impactantes, sin limitaciones, a través de</w:t>
      </w:r>
      <w:r w:rsidRPr="00661394">
        <w:rPr>
          <w:rStyle w:val="cf01"/>
          <w:rFonts w:ascii="Montserrat" w:hAnsi="Montserrat"/>
          <w:sz w:val="16"/>
          <w:szCs w:val="16"/>
        </w:rPr>
        <w:t xml:space="preserve"> su gama </w:t>
      </w:r>
      <w:r w:rsidRPr="00661394">
        <w:rPr>
          <w:rStyle w:val="cf01"/>
          <w:rFonts w:ascii="Montserrat" w:hAnsi="Montserrat"/>
          <w:b/>
          <w:sz w:val="16"/>
          <w:szCs w:val="16"/>
        </w:rPr>
        <w:t>Iconic Design</w:t>
      </w:r>
      <w:r w:rsidRPr="00661394">
        <w:rPr>
          <w:rFonts w:ascii="Montserrat" w:eastAsia="Times New Roman" w:hAnsi="Montserrat" w:cs="Calibri Light"/>
          <w:sz w:val="16"/>
          <w:szCs w:val="16"/>
        </w:rPr>
        <w:t xml:space="preserve">, y una alta funcionalidad; que junto al ADN sostenible de Neolith, le han llevado a convertirse en uno de los materiales más respetuoso con el medio ambiente, abogando así por una </w:t>
      </w:r>
      <w:r w:rsidRPr="00661394">
        <w:rPr>
          <w:rFonts w:ascii="Montserrat" w:eastAsia="Times New Roman" w:hAnsi="Montserrat" w:cs="Calibri Light"/>
          <w:b/>
          <w:sz w:val="16"/>
          <w:szCs w:val="16"/>
        </w:rPr>
        <w:t>belleza sostenible</w:t>
      </w:r>
      <w:r w:rsidRPr="00661394">
        <w:rPr>
          <w:rFonts w:ascii="Montserrat" w:eastAsia="Times New Roman" w:hAnsi="Montserrat" w:cs="Calibri Light"/>
          <w:sz w:val="16"/>
          <w:szCs w:val="16"/>
        </w:rPr>
        <w:t xml:space="preserve"> en todas sus colecciones e inspirando las nuevas tendencias de la arquitectura.</w:t>
      </w:r>
      <w:r w:rsidRPr="00661394">
        <w:rPr>
          <w:rFonts w:ascii="Montserrat" w:hAnsi="Montserrat"/>
          <w:sz w:val="16"/>
          <w:szCs w:val="16"/>
        </w:rPr>
        <w:t xml:space="preserve"> </w:t>
      </w:r>
    </w:p>
    <w:p w14:paraId="0A81BB2A" w14:textId="77777777" w:rsidR="007F29CB" w:rsidRPr="00661394" w:rsidRDefault="007F29CB" w:rsidP="007F29CB">
      <w:pPr>
        <w:spacing w:after="120"/>
        <w:jc w:val="both"/>
        <w:rPr>
          <w:rFonts w:ascii="Montserrat" w:hAnsi="Montserrat" w:cs="Helvetica"/>
          <w:sz w:val="16"/>
          <w:szCs w:val="16"/>
        </w:rPr>
      </w:pPr>
      <w:r w:rsidRPr="00661394">
        <w:rPr>
          <w:rFonts w:ascii="Montserrat" w:hAnsi="Montserrat" w:cs="Helvetica"/>
          <w:sz w:val="16"/>
          <w:szCs w:val="16"/>
        </w:rPr>
        <w:t xml:space="preserve">Actualmente la compañía está inmersa en un plan de expansión en áreas geográficas clave como América del Norte, Australia, UK, Europa y China para seguir contribuyendo a crear espacios únicos y experiencias extraordinarias, de diseño funcional sostenible, en cerca de los 100 países en los que está presente a través de distribución directa y de una amplia red comercial y de </w:t>
      </w:r>
      <w:r w:rsidRPr="00661394">
        <w:rPr>
          <w:rFonts w:ascii="Montserrat" w:hAnsi="Montserrat" w:cs="Helvetica"/>
          <w:i/>
          <w:sz w:val="16"/>
          <w:szCs w:val="16"/>
        </w:rPr>
        <w:t>partners</w:t>
      </w:r>
      <w:r w:rsidRPr="00661394">
        <w:rPr>
          <w:rFonts w:ascii="Montserrat" w:hAnsi="Montserrat" w:cs="Helvetica"/>
          <w:sz w:val="16"/>
          <w:szCs w:val="16"/>
        </w:rPr>
        <w:t>.</w:t>
      </w:r>
    </w:p>
    <w:p w14:paraId="2DF5FE85" w14:textId="77777777" w:rsidR="007F29CB" w:rsidRPr="00921BEA" w:rsidRDefault="007F29CB" w:rsidP="007F29CB">
      <w:pPr>
        <w:pStyle w:val="Prrafobsico"/>
        <w:spacing w:after="240" w:line="280" w:lineRule="atLeast"/>
        <w:rPr>
          <w:rFonts w:ascii="Montserrat" w:hAnsi="Montserrat" w:cs="Helvetica"/>
          <w:color w:val="000000" w:themeColor="text1"/>
          <w:sz w:val="16"/>
          <w:szCs w:val="19"/>
          <w:lang w:val="es-ES"/>
        </w:rPr>
      </w:pPr>
    </w:p>
    <w:p w14:paraId="491C34D9" w14:textId="77777777" w:rsidR="00F3209B" w:rsidRDefault="00F3209B"/>
    <w:sectPr w:rsidR="00F3209B" w:rsidSect="00723F58">
      <w:headerReference w:type="even" r:id="rId13"/>
      <w:headerReference w:type="default" r:id="rId14"/>
      <w:footerReference w:type="even" r:id="rId15"/>
      <w:footerReference w:type="default" r:id="rId16"/>
      <w:headerReference w:type="first" r:id="rId17"/>
      <w:footerReference w:type="first" r:id="rId18"/>
      <w:pgSz w:w="11906" w:h="16838"/>
      <w:pgMar w:top="2269"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ACD4" w14:textId="77777777" w:rsidR="00751A3F" w:rsidRDefault="00C51E37">
      <w:pPr>
        <w:spacing w:after="0" w:line="240" w:lineRule="auto"/>
      </w:pPr>
      <w:r>
        <w:separator/>
      </w:r>
    </w:p>
  </w:endnote>
  <w:endnote w:type="continuationSeparator" w:id="0">
    <w:p w14:paraId="0BE74608" w14:textId="77777777" w:rsidR="00751A3F" w:rsidRDefault="00C51E37">
      <w:pPr>
        <w:spacing w:after="0" w:line="240" w:lineRule="auto"/>
      </w:pPr>
      <w:r>
        <w:continuationSeparator/>
      </w:r>
    </w:p>
  </w:endnote>
  <w:endnote w:type="continuationNotice" w:id="1">
    <w:p w14:paraId="62799493" w14:textId="77777777" w:rsidR="008E5220" w:rsidRDefault="008E5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font>
  <w:font w:name="Segoe UI">
    <w:panose1 w:val="020B0502040204020203"/>
    <w:charset w:val="00"/>
    <w:family w:val="swiss"/>
    <w:pitch w:val="variable"/>
    <w:sig w:usb0="E4002EFF" w:usb1="C000E47F"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0C48" w14:textId="77777777" w:rsidR="00C61144" w:rsidRDefault="00C611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78E7" w14:textId="77777777" w:rsidR="0000562E" w:rsidRDefault="00702D9F" w:rsidP="0000562E">
    <w:pPr>
      <w:pStyle w:val="Piedepgina"/>
      <w:jc w:val="center"/>
      <w:rPr>
        <w:rFonts w:ascii="Montserrat" w:eastAsia="Calibri" w:hAnsi="Montserrat"/>
        <w:noProof/>
        <w:color w:val="FFFFFF"/>
        <w:sz w:val="16"/>
        <w:szCs w:val="20"/>
        <w:lang w:eastAsia="es-ES"/>
      </w:rPr>
    </w:pPr>
  </w:p>
  <w:p w14:paraId="5061F6E1" w14:textId="77777777" w:rsidR="0000562E" w:rsidRDefault="00702D9F" w:rsidP="0000562E">
    <w:pPr>
      <w:pStyle w:val="Piedepgina"/>
      <w:jc w:val="center"/>
      <w:rPr>
        <w:rFonts w:ascii="Montserrat" w:eastAsia="Montserrat" w:hAnsi="Montserrat" w:cs="Montserrat"/>
        <w:color w:val="FFFFFF"/>
        <w:sz w:val="16"/>
        <w:szCs w:val="16"/>
        <w:bdr w:val="nil"/>
        <w:lang w:val="es-ES_tradnl"/>
      </w:rPr>
    </w:pPr>
  </w:p>
  <w:p w14:paraId="59490215" w14:textId="77777777" w:rsidR="0000562E" w:rsidRDefault="00702D9F" w:rsidP="0000562E">
    <w:pPr>
      <w:pStyle w:val="Piedepgina"/>
      <w:jc w:val="center"/>
      <w:rPr>
        <w:rFonts w:ascii="Montserrat" w:eastAsia="Montserrat" w:hAnsi="Montserrat" w:cs="Montserrat"/>
        <w:color w:val="FFFFFF"/>
        <w:sz w:val="16"/>
        <w:szCs w:val="16"/>
        <w:bdr w:val="nil"/>
        <w:lang w:val="es-ES_tradnl"/>
      </w:rPr>
    </w:pPr>
  </w:p>
  <w:p w14:paraId="3BF744D6" w14:textId="454BA2CB" w:rsidR="003C0AFF" w:rsidRPr="0090527C" w:rsidRDefault="00702D9F" w:rsidP="003C0AFF">
    <w:pPr>
      <w:pStyle w:val="Piedepgina"/>
      <w:jc w:val="center"/>
      <w:rPr>
        <w:rFonts w:ascii="Montserrat" w:eastAsia="Calibri" w:hAnsi="Montserrat" w:cs="Times New Roman"/>
        <w:color w:val="FFFFFF"/>
        <w:sz w:val="16"/>
        <w:szCs w:val="20"/>
        <w:lang w:val="en-GB" w:eastAsia="es-ES"/>
      </w:rPr>
    </w:pPr>
    <w:r>
      <w:rPr>
        <w:rFonts w:ascii="Montserrat" w:eastAsia="Montserrat" w:hAnsi="Montserrat" w:cs="Montserrat"/>
        <w:color w:val="FFFFFF"/>
        <w:sz w:val="16"/>
        <w:szCs w:val="16"/>
        <w:bdr w:val="nil"/>
        <w:lang w:val="en-GB" w:eastAsia="es-ES"/>
      </w:rPr>
      <w:t xml:space="preserve">Neolith </w:t>
    </w:r>
    <w:r w:rsidR="003C0AFF" w:rsidRPr="0090527C">
      <w:rPr>
        <w:rFonts w:ascii="Montserrat" w:eastAsia="Montserrat" w:hAnsi="Montserrat" w:cs="Montserrat"/>
        <w:color w:val="FFFFFF"/>
        <w:sz w:val="16"/>
        <w:szCs w:val="16"/>
        <w:bdr w:val="nil"/>
        <w:lang w:val="en-GB" w:eastAsia="es-ES"/>
      </w:rPr>
      <w:t>Communication</w:t>
    </w:r>
    <w:r w:rsidR="003C0AFF">
      <w:rPr>
        <w:rFonts w:ascii="Montserrat" w:eastAsia="Montserrat" w:hAnsi="Montserrat" w:cs="Montserrat"/>
        <w:color w:val="FFFFFF"/>
        <w:sz w:val="16"/>
        <w:szCs w:val="16"/>
        <w:bdr w:val="nil"/>
        <w:lang w:val="en-GB" w:eastAsia="es-ES"/>
      </w:rPr>
      <w:t xml:space="preserve"> </w:t>
    </w:r>
    <w:r w:rsidR="003C0AFF" w:rsidRPr="0090527C">
      <w:rPr>
        <w:rFonts w:ascii="Montserrat" w:eastAsia="Montserrat" w:hAnsi="Montserrat" w:cs="Montserrat"/>
        <w:color w:val="FFFFFF"/>
        <w:sz w:val="16"/>
        <w:szCs w:val="16"/>
        <w:bdr w:val="nil"/>
        <w:lang w:val="en-GB" w:eastAsia="es-ES"/>
      </w:rPr>
      <w:t>Department:</w:t>
    </w:r>
  </w:p>
  <w:p w14:paraId="5CF91D92" w14:textId="749E0375" w:rsidR="0061431F" w:rsidRPr="00F733EF" w:rsidRDefault="003C0AFF" w:rsidP="0061431F">
    <w:pPr>
      <w:pStyle w:val="Piedepgina"/>
      <w:jc w:val="center"/>
      <w:rPr>
        <w:lang w:val="en-GB"/>
      </w:rPr>
    </w:pPr>
    <w:r w:rsidRPr="0090527C">
      <w:rPr>
        <w:rFonts w:ascii="Montserrat" w:eastAsia="Montserrat" w:hAnsi="Montserrat" w:cs="Montserrat"/>
        <w:color w:val="FFFFFF"/>
        <w:sz w:val="16"/>
        <w:szCs w:val="16"/>
        <w:bdr w:val="nil"/>
        <w:lang w:val="en-GB" w:eastAsia="es-ES"/>
      </w:rPr>
      <w:t>press@neolith.com</w:t>
    </w:r>
    <w:r w:rsidR="0061431F">
      <w:rPr>
        <w:noProof/>
      </w:rPr>
      <w:drawing>
        <wp:anchor distT="0" distB="0" distL="0" distR="0" simplePos="0" relativeHeight="251660288" behindDoc="1" locked="0" layoutInCell="1" allowOverlap="1" wp14:anchorId="2E1DA13E" wp14:editId="41BFA52F">
          <wp:simplePos x="0" y="0"/>
          <wp:positionH relativeFrom="page">
            <wp:posOffset>-2540</wp:posOffset>
          </wp:positionH>
          <wp:positionV relativeFrom="paragraph">
            <wp:posOffset>-406400</wp:posOffset>
          </wp:positionV>
          <wp:extent cx="7560310" cy="1453515"/>
          <wp:effectExtent l="0" t="0" r="0" b="0"/>
          <wp:wrapNone/>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1"/>
                  <a:stretch>
                    <a:fillRect/>
                  </a:stretch>
                </pic:blipFill>
                <pic:spPr bwMode="auto">
                  <a:xfrm>
                    <a:off x="0" y="0"/>
                    <a:ext cx="7560310" cy="1453515"/>
                  </a:xfrm>
                  <a:prstGeom prst="rect">
                    <a:avLst/>
                  </a:prstGeom>
                </pic:spPr>
              </pic:pic>
            </a:graphicData>
          </a:graphic>
        </wp:anchor>
      </w:drawing>
    </w:r>
    <w:r w:rsidR="0061431F" w:rsidRPr="0090527C">
      <w:rPr>
        <w:rFonts w:ascii="Montserrat" w:eastAsia="Montserrat" w:hAnsi="Montserrat" w:cs="Montserrat"/>
        <w:color w:val="FFFFFF"/>
        <w:sz w:val="16"/>
        <w:szCs w:val="16"/>
        <w:bdr w:val="nil"/>
        <w:lang w:val="en-GB" w:eastAsia="es-ES"/>
      </w:rPr>
      <w:t xml:space="preserve">Neolith </w:t>
    </w:r>
  </w:p>
  <w:p w14:paraId="1818AA56" w14:textId="5BF055EF" w:rsidR="003C0AFF" w:rsidRPr="00F733EF" w:rsidRDefault="003C0AFF" w:rsidP="003C0AFF">
    <w:pPr>
      <w:pStyle w:val="Piedepgina"/>
      <w:tabs>
        <w:tab w:val="clear" w:pos="4252"/>
        <w:tab w:val="clear" w:pos="8504"/>
        <w:tab w:val="left" w:pos="3381"/>
      </w:tabs>
      <w:jc w:val="center"/>
      <w:rPr>
        <w:lang w:val="en-GB"/>
      </w:rPr>
    </w:pPr>
  </w:p>
  <w:p w14:paraId="52551712" w14:textId="448A1BFC" w:rsidR="00A24327" w:rsidRPr="0000562E" w:rsidRDefault="00C51E37" w:rsidP="00C51E37">
    <w:pPr>
      <w:pStyle w:val="Piedepgina"/>
      <w:tabs>
        <w:tab w:val="clear" w:pos="4252"/>
        <w:tab w:val="clear" w:pos="8504"/>
        <w:tab w:val="left" w:pos="6890"/>
      </w:tabs>
      <w:rPr>
        <w:rFonts w:ascii="Montserrat" w:hAnsi="Montserrat"/>
        <w:color w:val="FFFFFF" w:themeColor="background1"/>
        <w:sz w:val="16"/>
        <w:szCs w:val="16"/>
        <w:lang w:val="fr-FR"/>
      </w:rPr>
    </w:pPr>
    <w:r>
      <w:rPr>
        <w:rFonts w:ascii="Montserrat" w:hAnsi="Montserrat"/>
        <w:color w:val="FFFFFF" w:themeColor="background1"/>
        <w:sz w:val="16"/>
        <w:szCs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8CC8" w14:textId="77777777" w:rsidR="00C61144" w:rsidRDefault="00C611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0588" w14:textId="77777777" w:rsidR="00751A3F" w:rsidRDefault="00C51E37">
      <w:pPr>
        <w:spacing w:after="0" w:line="240" w:lineRule="auto"/>
      </w:pPr>
      <w:r>
        <w:separator/>
      </w:r>
    </w:p>
  </w:footnote>
  <w:footnote w:type="continuationSeparator" w:id="0">
    <w:p w14:paraId="5583627E" w14:textId="77777777" w:rsidR="00751A3F" w:rsidRDefault="00C51E37">
      <w:pPr>
        <w:spacing w:after="0" w:line="240" w:lineRule="auto"/>
      </w:pPr>
      <w:r>
        <w:continuationSeparator/>
      </w:r>
    </w:p>
  </w:footnote>
  <w:footnote w:type="continuationNotice" w:id="1">
    <w:p w14:paraId="00550951" w14:textId="77777777" w:rsidR="008E5220" w:rsidRDefault="008E5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3A79" w14:textId="77777777" w:rsidR="00C61144" w:rsidRDefault="00C611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A719" w14:textId="77777777" w:rsidR="00A24327" w:rsidRDefault="007F29CB">
    <w:pPr>
      <w:pStyle w:val="Encabezado"/>
    </w:pPr>
    <w:r>
      <w:rPr>
        <w:noProof/>
        <w:lang w:eastAsia="es-ES"/>
      </w:rPr>
      <w:drawing>
        <wp:anchor distT="0" distB="0" distL="114300" distR="114300" simplePos="0" relativeHeight="251658240" behindDoc="1" locked="0" layoutInCell="1" allowOverlap="1" wp14:anchorId="5EF43EAB" wp14:editId="5B14FEE9">
          <wp:simplePos x="0" y="0"/>
          <wp:positionH relativeFrom="page">
            <wp:posOffset>-12700</wp:posOffset>
          </wp:positionH>
          <wp:positionV relativeFrom="paragraph">
            <wp:posOffset>-462280</wp:posOffset>
          </wp:positionV>
          <wp:extent cx="7710805" cy="1286510"/>
          <wp:effectExtent l="0" t="0" r="4445"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7710805" cy="1286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5CA0" w14:textId="77777777" w:rsidR="00C61144" w:rsidRDefault="00C611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C4B2E"/>
    <w:multiLevelType w:val="hybridMultilevel"/>
    <w:tmpl w:val="B02AC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191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CB"/>
    <w:rsid w:val="0027630E"/>
    <w:rsid w:val="003A0026"/>
    <w:rsid w:val="003C0AFF"/>
    <w:rsid w:val="0061431F"/>
    <w:rsid w:val="00702D9F"/>
    <w:rsid w:val="00751A3F"/>
    <w:rsid w:val="007F29CB"/>
    <w:rsid w:val="008E5220"/>
    <w:rsid w:val="00B45759"/>
    <w:rsid w:val="00B46A4D"/>
    <w:rsid w:val="00C51E37"/>
    <w:rsid w:val="00C61144"/>
    <w:rsid w:val="00E3379D"/>
    <w:rsid w:val="00EF0D4D"/>
    <w:rsid w:val="00F32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E7F49D"/>
  <w15:chartTrackingRefBased/>
  <w15:docId w15:val="{F93C9AAC-9280-427D-91F5-BD57E2BA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C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9CB"/>
    <w:pPr>
      <w:ind w:left="720"/>
      <w:contextualSpacing/>
    </w:pPr>
  </w:style>
  <w:style w:type="paragraph" w:customStyle="1" w:styleId="Prrafobsico">
    <w:name w:val="[Párrafo básico]"/>
    <w:basedOn w:val="Normal"/>
    <w:uiPriority w:val="99"/>
    <w:rsid w:val="007F29CB"/>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7F2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29CB"/>
    <w:rPr>
      <w:kern w:val="0"/>
      <w14:ligatures w14:val="none"/>
    </w:rPr>
  </w:style>
  <w:style w:type="paragraph" w:styleId="Piedepgina">
    <w:name w:val="footer"/>
    <w:basedOn w:val="Normal"/>
    <w:link w:val="PiedepginaCar"/>
    <w:uiPriority w:val="99"/>
    <w:unhideWhenUsed/>
    <w:rsid w:val="007F2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7F29CB"/>
    <w:rPr>
      <w:kern w:val="0"/>
      <w14:ligatures w14:val="none"/>
    </w:rPr>
  </w:style>
  <w:style w:type="character" w:styleId="Hipervnculo">
    <w:name w:val="Hyperlink"/>
    <w:basedOn w:val="Fuentedeprrafopredeter"/>
    <w:uiPriority w:val="99"/>
    <w:unhideWhenUsed/>
    <w:rsid w:val="007F29CB"/>
    <w:rPr>
      <w:color w:val="0563C1" w:themeColor="hyperlink"/>
      <w:u w:val="single"/>
    </w:rPr>
  </w:style>
  <w:style w:type="character" w:customStyle="1" w:styleId="cf01">
    <w:name w:val="cf01"/>
    <w:basedOn w:val="Fuentedeprrafopredeter"/>
    <w:rsid w:val="007F29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olit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cf76f155ced4ddcb4097134ff3c332f xmlns="afcfe45f-e855-4c92-b9af-c8c43ef8afda">
      <Terms xmlns="http://schemas.microsoft.com/office/infopath/2007/PartnerControls"/>
    </lcf76f155ced4ddcb4097134ff3c332f>
    <Ratings xmlns="http://schemas.microsoft.com/sharepoint/v3" xsi:nil="true"/>
    <LikedBy xmlns="http://schemas.microsoft.com/sharepoint/v3">
      <UserInfo>
        <DisplayName/>
        <AccountId xsi:nil="true"/>
        <AccountType/>
      </UserInfo>
    </LikedBy>
    <_Flow_SignoffStatus xmlns="afcfe45f-e855-4c92-b9af-c8c43ef8afda" xsi:nil="true"/>
    <TaxCatchAll xmlns="888eb480-2bf3-49c2-99d9-7ffe7afb5507" xsi:nil="true"/>
    <RatedBy xmlns="http://schemas.microsoft.com/sharepoint/v3">
      <UserInfo>
        <DisplayName/>
        <AccountId xsi:nil="true"/>
        <AccountType/>
      </UserInfo>
    </RatedBy>
    <Tipo_x0020_de_x0020_foto xmlns="afcfe45f-e855-4c92-b9af-c8c43ef8afda">Buena</Tipo_x0020_de_x0020_fo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5660A978685646A5983A940CC0CC5A" ma:contentTypeVersion="24" ma:contentTypeDescription="Crear nuevo documento." ma:contentTypeScope="" ma:versionID="303baacaf567c6b45c019aadae351b54">
  <xsd:schema xmlns:xsd="http://www.w3.org/2001/XMLSchema" xmlns:xs="http://www.w3.org/2001/XMLSchema" xmlns:p="http://schemas.microsoft.com/office/2006/metadata/properties" xmlns:ns1="http://schemas.microsoft.com/sharepoint/v3" xmlns:ns2="afcfe45f-e855-4c92-b9af-c8c43ef8afda" xmlns:ns3="888eb480-2bf3-49c2-99d9-7ffe7afb5507" targetNamespace="http://schemas.microsoft.com/office/2006/metadata/properties" ma:root="true" ma:fieldsID="c77dc45a0cbddd12be4969f26106ee20" ns1:_="" ns2:_="" ns3:_="">
    <xsd:import namespace="http://schemas.microsoft.com/sharepoint/v3"/>
    <xsd:import namespace="afcfe45f-e855-4c92-b9af-c8c43ef8afda"/>
    <xsd:import namespace="888eb480-2bf3-49c2-99d9-7ffe7afb55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2:_Flow_SignoffStatus" minOccurs="0"/>
                <xsd:element ref="ns2:Tipo_x0020_de_x0020_f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4" nillable="true" ma:displayName="Clasificación (0-5)" ma:decimals="2" ma:description="Valor promedio de todas las clasificaciones que se han enviado" ma:internalName="AverageRating" ma:readOnly="true">
      <xsd:simpleType>
        <xsd:restriction base="dms:Number"/>
      </xsd:simpleType>
    </xsd:element>
    <xsd:element name="RatingCount" ma:index="25" nillable="true" ma:displayName="Número de clasificaciones" ma:decimals="0" ma:description="Número de clasificaciones enviado" ma:internalName="RatingCount" ma:readOnly="true">
      <xsd:simpleType>
        <xsd:restriction base="dms:Number"/>
      </xsd:simpleType>
    </xsd:element>
    <xsd:element name="RatedBy" ma:index="2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Valoraciones de usuario" ma:description="Valoraciones de usuario para el elemento" ma:hidden="true" ma:internalName="Ratings">
      <xsd:simpleType>
        <xsd:restriction base="dms:Note"/>
      </xsd:simpleType>
    </xsd:element>
    <xsd:element name="LikesCount" ma:index="28" nillable="true" ma:displayName="Número de Me gusta" ma:internalName="LikesCount">
      <xsd:simpleType>
        <xsd:restriction base="dms:Unknown"/>
      </xsd:simpleType>
    </xsd:element>
    <xsd:element name="LikedBy" ma:index="2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fe45f-e855-4c92-b9af-c8c43ef8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87100c-6e92-4b52-9776-6f00132aeee7" ma:termSetId="09814cd3-568e-fe90-9814-8d621ff8fb84" ma:anchorId="fba54fb3-c3e1-fe81-a776-ca4b69148c4d" ma:open="true" ma:isKeyword="false">
      <xsd:complexType>
        <xsd:sequence>
          <xsd:element ref="pc:Terms" minOccurs="0" maxOccurs="1"/>
        </xsd:sequence>
      </xsd:complexType>
    </xsd:element>
    <xsd:element name="_Flow_SignoffStatus" ma:index="30" nillable="true" ma:displayName="Estado de aprobación" ma:internalName="Estado_x0020_de_x0020_aprobaci_x00f3_n">
      <xsd:simpleType>
        <xsd:restriction base="dms:Text"/>
      </xsd:simpleType>
    </xsd:element>
    <xsd:element name="Tipo_x0020_de_x0020_foto" ma:index="31" nillable="true" ma:displayName="Tipo de foto" ma:default="Buena" ma:format="Dropdown" ma:internalName="Tipo_x0020_de_x0020_foto">
      <xsd:simpleType>
        <xsd:restriction base="dms:Choice">
          <xsd:enumeration value="Buena"/>
          <xsd:enumeration value="Mala"/>
          <xsd:enumeration value="Regular"/>
        </xsd:restriction>
      </xsd:simpleType>
    </xsd:element>
  </xsd:schema>
  <xsd:schema xmlns:xsd="http://www.w3.org/2001/XMLSchema" xmlns:xs="http://www.w3.org/2001/XMLSchema" xmlns:dms="http://schemas.microsoft.com/office/2006/documentManagement/types" xmlns:pc="http://schemas.microsoft.com/office/infopath/2007/PartnerControls" targetNamespace="888eb480-2bf3-49c2-99d9-7ffe7afb55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29f2e38-5649-45cb-b03c-49fb3bfe7b0b}" ma:internalName="TaxCatchAll" ma:showField="CatchAllData" ma:web="888eb480-2bf3-49c2-99d9-7ffe7afb5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9F176-B8B4-40D6-A382-817F6C6E1F3B}">
  <ds:schemaRefs>
    <ds:schemaRef ds:uri="http://schemas.microsoft.com/sharepoint/v3/contenttype/forms"/>
  </ds:schemaRefs>
</ds:datastoreItem>
</file>

<file path=customXml/itemProps2.xml><?xml version="1.0" encoding="utf-8"?>
<ds:datastoreItem xmlns:ds="http://schemas.openxmlformats.org/officeDocument/2006/customXml" ds:itemID="{B7BF730F-A34E-490A-80D1-9207EFE937A6}">
  <ds:schemaRefs>
    <ds:schemaRef ds:uri="http://schemas.microsoft.com/office/2006/metadata/properties"/>
    <ds:schemaRef ds:uri="http://schemas.microsoft.com/office/infopath/2007/PartnerControls"/>
    <ds:schemaRef ds:uri="http://schemas.microsoft.com/sharepoint/v3"/>
    <ds:schemaRef ds:uri="afcfe45f-e855-4c92-b9af-c8c43ef8afda"/>
    <ds:schemaRef ds:uri="888eb480-2bf3-49c2-99d9-7ffe7afb5507"/>
  </ds:schemaRefs>
</ds:datastoreItem>
</file>

<file path=customXml/itemProps3.xml><?xml version="1.0" encoding="utf-8"?>
<ds:datastoreItem xmlns:ds="http://schemas.openxmlformats.org/officeDocument/2006/customXml" ds:itemID="{3802729D-1085-424D-9A16-57CB24CE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cfe45f-e855-4c92-b9af-c8c43ef8afda"/>
    <ds:schemaRef ds:uri="888eb480-2bf3-49c2-99d9-7ffe7afb5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5404</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Esteve</dc:creator>
  <cp:keywords/>
  <dc:description/>
  <cp:lastModifiedBy>Yovana Comins</cp:lastModifiedBy>
  <cp:revision>9</cp:revision>
  <dcterms:created xsi:type="dcterms:W3CDTF">2023-03-15T12:16:00Z</dcterms:created>
  <dcterms:modified xsi:type="dcterms:W3CDTF">2023-03-21T08:38:00Z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0x0101008D5660A978685646A5983A940CC0CC5A</vt:lpwstr>
  </property>
  <property fmtid="{D5CDD505-2E9C-101B-9397-08002B2CF9AE}" pid="3" name="MediaServiceImageTags">
    <vt:lpwstr/>
  </property>
</Properties>
</file>