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C566C" w14:textId="40DDC0B8" w:rsidR="00FE1036" w:rsidRPr="00FE1036" w:rsidRDefault="00D45068" w:rsidP="00FE1036">
      <w:pPr>
        <w:jc w:val="center"/>
        <w:rPr>
          <w:rFonts w:ascii="Libre Baskerville" w:eastAsia="Calibri" w:hAnsi="Libre Baskerville" w:cs="Times New Roman"/>
          <w:sz w:val="36"/>
          <w:szCs w:val="36"/>
        </w:rPr>
      </w:pPr>
      <w:r w:rsidRPr="00FE1036">
        <w:rPr>
          <w:rFonts w:ascii="Libre Baskerville" w:eastAsia="Calibri" w:hAnsi="Libre Baskerville" w:cs="Times New Roman"/>
          <w:sz w:val="36"/>
          <w:szCs w:val="36"/>
        </w:rPr>
        <w:t>Neolith instala</w:t>
      </w:r>
      <w:r w:rsidR="00612C3A" w:rsidRPr="00FE1036">
        <w:rPr>
          <w:rFonts w:ascii="Libre Baskerville" w:eastAsia="Calibri" w:hAnsi="Libre Baskerville" w:cs="Times New Roman"/>
          <w:sz w:val="36"/>
          <w:szCs w:val="36"/>
        </w:rPr>
        <w:t xml:space="preserve"> 6.500 </w:t>
      </w:r>
      <w:r w:rsidR="00AD48FC" w:rsidRPr="00FE1036">
        <w:rPr>
          <w:rFonts w:ascii="Libre Baskerville" w:eastAsia="Calibri" w:hAnsi="Libre Baskerville" w:cs="Times New Roman"/>
          <w:sz w:val="36"/>
          <w:szCs w:val="36"/>
        </w:rPr>
        <w:t>paneles solares, el equivalente a</w:t>
      </w:r>
      <w:r w:rsidR="00A961E3" w:rsidRPr="00FE1036">
        <w:rPr>
          <w:rFonts w:ascii="Libre Baskerville" w:eastAsia="Calibri" w:hAnsi="Libre Baskerville" w:cs="Times New Roman"/>
          <w:sz w:val="36"/>
          <w:szCs w:val="36"/>
        </w:rPr>
        <w:t xml:space="preserve">l consumo anual de </w:t>
      </w:r>
      <w:r w:rsidR="00271D02" w:rsidRPr="00FE1036">
        <w:rPr>
          <w:rFonts w:ascii="Libre Baskerville" w:eastAsia="Calibri" w:hAnsi="Libre Baskerville" w:cs="Times New Roman"/>
          <w:sz w:val="36"/>
          <w:szCs w:val="36"/>
        </w:rPr>
        <w:t>1.3</w:t>
      </w:r>
      <w:r w:rsidR="00612C3A" w:rsidRPr="00FE1036">
        <w:rPr>
          <w:rFonts w:ascii="Libre Baskerville" w:eastAsia="Calibri" w:hAnsi="Libre Baskerville" w:cs="Times New Roman"/>
          <w:sz w:val="36"/>
          <w:szCs w:val="36"/>
        </w:rPr>
        <w:t>00</w:t>
      </w:r>
      <w:r w:rsidR="004744F3" w:rsidRPr="00FE1036">
        <w:rPr>
          <w:rFonts w:ascii="Libre Baskerville" w:hAnsi="Libre Baskerville"/>
          <w:sz w:val="36"/>
          <w:szCs w:val="36"/>
        </w:rPr>
        <w:t xml:space="preserve"> </w:t>
      </w:r>
      <w:r w:rsidR="00AD48FC" w:rsidRPr="00FE1036">
        <w:rPr>
          <w:rFonts w:ascii="Libre Baskerville" w:eastAsia="Calibri" w:hAnsi="Libre Baskerville" w:cs="Times New Roman"/>
          <w:sz w:val="36"/>
          <w:szCs w:val="36"/>
        </w:rPr>
        <w:t xml:space="preserve">viviendas, para auto abastecerse de energía eléctrica en su parque empresarial </w:t>
      </w:r>
    </w:p>
    <w:p w14:paraId="5E1EA2B8" w14:textId="77777777" w:rsidR="00FE1036" w:rsidRPr="00FE1036" w:rsidRDefault="00FE1036" w:rsidP="00FE1036">
      <w:pPr>
        <w:jc w:val="center"/>
        <w:rPr>
          <w:rFonts w:ascii="Baskerville Old Face" w:eastAsia="Calibri" w:hAnsi="Baskerville Old Face" w:cs="Times New Roman"/>
          <w:sz w:val="20"/>
          <w:szCs w:val="20"/>
        </w:rPr>
      </w:pPr>
    </w:p>
    <w:p w14:paraId="1AE861A0" w14:textId="77777777" w:rsidR="00AD48FC" w:rsidRPr="0081156E" w:rsidRDefault="00AD48FC" w:rsidP="00AD48FC">
      <w:pPr>
        <w:jc w:val="both"/>
        <w:rPr>
          <w:rFonts w:ascii="Montserrat" w:hAnsi="Montserrat" w:cs="Times New Roman"/>
          <w:sz w:val="20"/>
          <w:szCs w:val="18"/>
        </w:rPr>
      </w:pPr>
    </w:p>
    <w:p w14:paraId="5FF5FB88" w14:textId="2A19C2D1" w:rsidR="00AD48FC" w:rsidRPr="0081156E" w:rsidRDefault="00AD48FC" w:rsidP="00DA2686">
      <w:pPr>
        <w:pStyle w:val="Prrafodelista"/>
        <w:numPr>
          <w:ilvl w:val="0"/>
          <w:numId w:val="2"/>
        </w:numPr>
        <w:rPr>
          <w:rFonts w:ascii="Montserrat" w:hAnsi="Montserrat" w:cs="Times New Roman"/>
          <w:b/>
          <w:bCs/>
          <w:sz w:val="20"/>
          <w:szCs w:val="18"/>
        </w:rPr>
      </w:pPr>
      <w:r w:rsidRPr="0081156E">
        <w:rPr>
          <w:rFonts w:ascii="Montserrat" w:hAnsi="Montserrat" w:cs="Times New Roman"/>
          <w:b/>
          <w:bCs/>
          <w:sz w:val="20"/>
          <w:szCs w:val="18"/>
        </w:rPr>
        <w:t>El campo solar, cuya producción equivale al</w:t>
      </w:r>
      <w:r w:rsidR="00A961E3">
        <w:rPr>
          <w:rFonts w:ascii="Montserrat" w:hAnsi="Montserrat" w:cs="Times New Roman"/>
          <w:b/>
          <w:bCs/>
          <w:sz w:val="20"/>
          <w:szCs w:val="18"/>
        </w:rPr>
        <w:t xml:space="preserve"> consumo medio anual de </w:t>
      </w:r>
      <w:r w:rsidR="00271D02">
        <w:rPr>
          <w:rFonts w:ascii="Montserrat" w:hAnsi="Montserrat" w:cs="Times New Roman"/>
          <w:b/>
          <w:bCs/>
          <w:sz w:val="20"/>
          <w:szCs w:val="18"/>
        </w:rPr>
        <w:t>1.3</w:t>
      </w:r>
      <w:r w:rsidRPr="0081156E">
        <w:rPr>
          <w:rFonts w:ascii="Montserrat" w:hAnsi="Montserrat" w:cs="Times New Roman"/>
          <w:b/>
          <w:bCs/>
          <w:sz w:val="20"/>
          <w:szCs w:val="18"/>
        </w:rPr>
        <w:t xml:space="preserve">00 viviendas, reducirá las emisiones en </w:t>
      </w:r>
      <w:r w:rsidR="00266C2B" w:rsidRPr="0081156E">
        <w:rPr>
          <w:rFonts w:ascii="Montserrat" w:hAnsi="Montserrat" w:cs="Times New Roman"/>
          <w:b/>
          <w:bCs/>
          <w:sz w:val="20"/>
          <w:szCs w:val="18"/>
        </w:rPr>
        <w:t>1.280</w:t>
      </w:r>
      <w:r w:rsidRPr="0081156E">
        <w:rPr>
          <w:rFonts w:ascii="Montserrat" w:hAnsi="Montserrat" w:cs="Times New Roman"/>
          <w:b/>
          <w:bCs/>
          <w:sz w:val="20"/>
          <w:szCs w:val="18"/>
        </w:rPr>
        <w:t xml:space="preserve"> toneladas de </w:t>
      </w:r>
      <w:r w:rsidRPr="0081156E">
        <w:rPr>
          <w:rFonts w:ascii="Montserrat" w:hAnsi="Montserrat"/>
          <w:b/>
          <w:bCs/>
          <w:sz w:val="20"/>
          <w:szCs w:val="20"/>
        </w:rPr>
        <w:t>CO</w:t>
      </w:r>
      <w:r w:rsidRPr="0081156E">
        <w:rPr>
          <w:rFonts w:ascii="Montserrat" w:hAnsi="Montserrat"/>
          <w:b/>
          <w:bCs/>
          <w:sz w:val="20"/>
          <w:szCs w:val="20"/>
          <w:vertAlign w:val="subscript"/>
        </w:rPr>
        <w:t>2</w:t>
      </w:r>
      <w:r w:rsidRPr="0081156E">
        <w:rPr>
          <w:rFonts w:ascii="Montserrat" w:hAnsi="Montserrat" w:cs="Times New Roman"/>
          <w:b/>
          <w:bCs/>
          <w:sz w:val="20"/>
          <w:szCs w:val="18"/>
        </w:rPr>
        <w:t>, 1,2 toneladas de NO</w:t>
      </w:r>
      <w:r w:rsidRPr="0081156E">
        <w:rPr>
          <w:rFonts w:ascii="Montserrat" w:hAnsi="Montserrat" w:cs="Times New Roman"/>
          <w:b/>
          <w:bCs/>
          <w:sz w:val="20"/>
          <w:szCs w:val="18"/>
          <w:vertAlign w:val="subscript"/>
        </w:rPr>
        <w:t>x</w:t>
      </w:r>
      <w:r w:rsidRPr="0081156E">
        <w:rPr>
          <w:rFonts w:ascii="Montserrat" w:hAnsi="Montserrat" w:cs="Times New Roman"/>
          <w:b/>
          <w:bCs/>
          <w:sz w:val="20"/>
          <w:szCs w:val="18"/>
        </w:rPr>
        <w:t xml:space="preserve"> y</w:t>
      </w:r>
      <w:r w:rsidR="00266C2B" w:rsidRPr="0081156E">
        <w:rPr>
          <w:rFonts w:ascii="Montserrat" w:hAnsi="Montserrat" w:cs="Times New Roman"/>
          <w:b/>
          <w:bCs/>
          <w:sz w:val="20"/>
          <w:szCs w:val="18"/>
        </w:rPr>
        <w:t xml:space="preserve"> 1,7</w:t>
      </w:r>
      <w:r w:rsidRPr="0081156E">
        <w:rPr>
          <w:rFonts w:ascii="Montserrat" w:hAnsi="Montserrat" w:cs="Times New Roman"/>
          <w:b/>
          <w:bCs/>
          <w:sz w:val="20"/>
          <w:szCs w:val="18"/>
        </w:rPr>
        <w:t xml:space="preserve"> de SO</w:t>
      </w:r>
      <w:r w:rsidRPr="0081156E">
        <w:rPr>
          <w:rFonts w:ascii="Montserrat" w:hAnsi="Montserrat" w:cs="Times New Roman"/>
          <w:b/>
          <w:bCs/>
          <w:sz w:val="20"/>
          <w:szCs w:val="18"/>
          <w:vertAlign w:val="subscript"/>
        </w:rPr>
        <w:t>x</w:t>
      </w:r>
      <w:r w:rsidRPr="0081156E">
        <w:rPr>
          <w:rFonts w:ascii="Montserrat" w:hAnsi="Montserrat" w:cs="Times New Roman"/>
          <w:b/>
          <w:bCs/>
          <w:sz w:val="20"/>
          <w:szCs w:val="18"/>
        </w:rPr>
        <w:t xml:space="preserve"> al año. </w:t>
      </w:r>
    </w:p>
    <w:p w14:paraId="7ABF8A63" w14:textId="77777777" w:rsidR="00AD48FC" w:rsidRPr="0081156E" w:rsidRDefault="00AD48FC" w:rsidP="00DA2686">
      <w:pPr>
        <w:rPr>
          <w:rFonts w:ascii="Montserrat" w:hAnsi="Montserrat" w:cs="Times New Roman"/>
          <w:b/>
          <w:bCs/>
          <w:sz w:val="20"/>
          <w:szCs w:val="18"/>
        </w:rPr>
      </w:pPr>
    </w:p>
    <w:p w14:paraId="212CED14" w14:textId="4EBB146F" w:rsidR="00AD48FC" w:rsidRDefault="00AD48FC" w:rsidP="00DA2686">
      <w:pPr>
        <w:pStyle w:val="Prrafodelista"/>
        <w:numPr>
          <w:ilvl w:val="0"/>
          <w:numId w:val="2"/>
        </w:numPr>
        <w:spacing w:after="120" w:line="260" w:lineRule="exact"/>
        <w:rPr>
          <w:rFonts w:ascii="Montserrat" w:hAnsi="Montserrat" w:cs="Times New Roman"/>
          <w:b/>
          <w:bCs/>
          <w:sz w:val="20"/>
          <w:szCs w:val="18"/>
        </w:rPr>
      </w:pPr>
      <w:r w:rsidRPr="0081156E">
        <w:rPr>
          <w:rFonts w:ascii="Montserrat" w:hAnsi="Montserrat" w:cs="Times New Roman"/>
          <w:b/>
          <w:bCs/>
          <w:sz w:val="20"/>
          <w:szCs w:val="18"/>
        </w:rPr>
        <w:t xml:space="preserve">Desde 2019, </w:t>
      </w:r>
      <w:r w:rsidR="009529FE">
        <w:rPr>
          <w:rFonts w:ascii="Montserrat" w:hAnsi="Montserrat" w:cs="Times New Roman"/>
          <w:b/>
          <w:bCs/>
          <w:sz w:val="20"/>
          <w:szCs w:val="18"/>
        </w:rPr>
        <w:t>el 100% de</w:t>
      </w:r>
      <w:r w:rsidRPr="0081156E">
        <w:rPr>
          <w:rFonts w:ascii="Montserrat" w:hAnsi="Montserrat" w:cs="Times New Roman"/>
          <w:b/>
          <w:bCs/>
          <w:sz w:val="20"/>
          <w:szCs w:val="18"/>
        </w:rPr>
        <w:t xml:space="preserve"> la energía eléctrica que consume Neolith tiene “garantía de origen” renovable y, en breve, el 25% </w:t>
      </w:r>
      <w:r w:rsidR="007871A2" w:rsidRPr="0081156E">
        <w:rPr>
          <w:rFonts w:ascii="Montserrat" w:hAnsi="Montserrat" w:cs="Times New Roman"/>
          <w:b/>
          <w:bCs/>
          <w:sz w:val="20"/>
          <w:szCs w:val="18"/>
        </w:rPr>
        <w:t>será ademá</w:t>
      </w:r>
      <w:r w:rsidRPr="0081156E">
        <w:rPr>
          <w:rFonts w:ascii="Montserrat" w:hAnsi="Montserrat" w:cs="Times New Roman"/>
          <w:b/>
          <w:bCs/>
          <w:sz w:val="20"/>
          <w:szCs w:val="18"/>
        </w:rPr>
        <w:t xml:space="preserve">s autogenerada por el propio Grupo. </w:t>
      </w:r>
    </w:p>
    <w:p w14:paraId="5A821C27" w14:textId="77777777" w:rsidR="00513EF2" w:rsidRPr="00513EF2" w:rsidRDefault="00513EF2" w:rsidP="00DA2686">
      <w:pPr>
        <w:pStyle w:val="Prrafodelista"/>
        <w:rPr>
          <w:rFonts w:ascii="Montserrat" w:hAnsi="Montserrat" w:cs="Times New Roman"/>
          <w:b/>
          <w:bCs/>
          <w:sz w:val="20"/>
          <w:szCs w:val="18"/>
        </w:rPr>
      </w:pPr>
    </w:p>
    <w:p w14:paraId="1F7EB212" w14:textId="77777777" w:rsidR="00513EF2" w:rsidRPr="0081156E" w:rsidRDefault="00513EF2" w:rsidP="00DA2686">
      <w:pPr>
        <w:pStyle w:val="Prrafodelista"/>
        <w:spacing w:after="120" w:line="260" w:lineRule="exact"/>
        <w:rPr>
          <w:rFonts w:ascii="Montserrat" w:hAnsi="Montserrat" w:cs="Times New Roman"/>
          <w:b/>
          <w:bCs/>
          <w:sz w:val="20"/>
          <w:szCs w:val="18"/>
        </w:rPr>
      </w:pPr>
    </w:p>
    <w:p w14:paraId="53BDCDB0" w14:textId="7B77B6B7" w:rsidR="00AD48FC" w:rsidRPr="0081156E" w:rsidRDefault="00FE1036" w:rsidP="00FE1036">
      <w:pPr>
        <w:spacing w:after="120" w:line="260" w:lineRule="exact"/>
        <w:jc w:val="both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  <w:r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>Madrid</w:t>
      </w:r>
      <w:r w:rsidR="00AD48FC" w:rsidRPr="0081156E"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 xml:space="preserve">, </w:t>
      </w:r>
      <w:r w:rsidR="00513EF2" w:rsidRPr="00513EF2"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>29</w:t>
      </w:r>
      <w:r w:rsidR="00AD48FC" w:rsidRPr="00513EF2"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 xml:space="preserve"> </w:t>
      </w:r>
      <w:r w:rsidR="00466FB4" w:rsidRPr="00513EF2"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>junio</w:t>
      </w:r>
      <w:r w:rsidR="00AD48FC" w:rsidRPr="00513EF2"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 xml:space="preserve"> </w:t>
      </w:r>
      <w:r w:rsidR="00532795" w:rsidRPr="00513EF2"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 xml:space="preserve">de </w:t>
      </w:r>
      <w:r w:rsidR="00AD48FC" w:rsidRPr="00513EF2"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>2022.-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</w:t>
      </w:r>
      <w:r w:rsidR="00AD48FC" w:rsidRPr="0081156E">
        <w:rPr>
          <w:rFonts w:ascii="Montserrat" w:eastAsia="Times New Roman" w:hAnsi="Montserrat" w:cs="Calibri"/>
          <w:b/>
          <w:bCs/>
          <w:color w:val="000000" w:themeColor="text1"/>
          <w:sz w:val="18"/>
          <w:szCs w:val="18"/>
          <w:lang w:eastAsia="es-ES_tradnl"/>
        </w:rPr>
        <w:t>Neolith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, líder global en piedra sinterizada, generará el 25% de la energía eléctrica que consume. La compañía </w:t>
      </w:r>
      <w:r w:rsidR="00D45068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ha instalado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</w:t>
      </w:r>
      <w:r w:rsidR="00B128C5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cerca de </w:t>
      </w:r>
      <w:r w:rsidR="00AD48FC" w:rsidRPr="0081156E">
        <w:rPr>
          <w:rFonts w:ascii="Montserrat" w:eastAsia="Times New Roman" w:hAnsi="Montserrat" w:cs="Calibri"/>
          <w:b/>
          <w:color w:val="000000" w:themeColor="text1"/>
          <w:sz w:val="18"/>
          <w:szCs w:val="18"/>
          <w:lang w:eastAsia="es-ES_tradnl"/>
        </w:rPr>
        <w:t>6.</w:t>
      </w:r>
      <w:r w:rsidR="00B128C5">
        <w:rPr>
          <w:rFonts w:ascii="Montserrat" w:eastAsia="Times New Roman" w:hAnsi="Montserrat" w:cs="Calibri"/>
          <w:b/>
          <w:color w:val="000000" w:themeColor="text1"/>
          <w:sz w:val="18"/>
          <w:szCs w:val="18"/>
          <w:lang w:eastAsia="es-ES_tradnl"/>
        </w:rPr>
        <w:t>500</w:t>
      </w:r>
      <w:r w:rsidR="00AD48FC" w:rsidRPr="0081156E">
        <w:rPr>
          <w:rFonts w:ascii="Montserrat" w:eastAsia="Times New Roman" w:hAnsi="Montserrat" w:cs="Calibri"/>
          <w:b/>
          <w:color w:val="000000" w:themeColor="text1"/>
          <w:sz w:val="18"/>
          <w:szCs w:val="18"/>
          <w:lang w:eastAsia="es-ES_tradnl"/>
        </w:rPr>
        <w:t xml:space="preserve"> </w:t>
      </w:r>
      <w:r w:rsidR="00AD48FC" w:rsidRPr="0081156E">
        <w:rPr>
          <w:rFonts w:ascii="Montserrat" w:hAnsi="Montserrat" w:cs="Helvetica"/>
          <w:b/>
          <w:sz w:val="18"/>
          <w:szCs w:val="18"/>
        </w:rPr>
        <w:t xml:space="preserve">paneles solares en las cubiertas de sus instalaciones </w:t>
      </w:r>
      <w:r w:rsidR="00AD48FC" w:rsidRPr="0081156E">
        <w:rPr>
          <w:rFonts w:ascii="Montserrat" w:hAnsi="Montserrat" w:cs="Helvetica"/>
          <w:sz w:val="18"/>
          <w:szCs w:val="18"/>
        </w:rPr>
        <w:t>en su sede mundial, situada en Castellón, que le permitirán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producir 5.000 MW</w:t>
      </w:r>
      <w:r w:rsidR="00266C2B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h 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cada año para abastecerse de energía eléctrica en su parque empresarial.</w:t>
      </w:r>
    </w:p>
    <w:p w14:paraId="3388B853" w14:textId="77777777" w:rsidR="00AD48FC" w:rsidRPr="0081156E" w:rsidRDefault="00AD48FC" w:rsidP="00FE1036">
      <w:pPr>
        <w:spacing w:after="120" w:line="260" w:lineRule="exact"/>
        <w:jc w:val="both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  <w:r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La iniciativa se enmarca en la estrategia de sostenibilidad de Neolith, una compañía “carbon neutral” desde 2019 que reutiliza y recicla más del 95% de sus residuos, incluido el 100% del agua, y que participa en un proyecto europeo que permitirá capturar todo el C0</w:t>
      </w:r>
      <w:r w:rsidRPr="0081156E">
        <w:rPr>
          <w:rFonts w:ascii="Montserrat" w:eastAsia="Times New Roman" w:hAnsi="Montserrat" w:cs="Calibri"/>
          <w:color w:val="000000" w:themeColor="text1"/>
          <w:sz w:val="18"/>
          <w:szCs w:val="18"/>
          <w:vertAlign w:val="subscript"/>
          <w:lang w:eastAsia="es-ES_tradnl"/>
        </w:rPr>
        <w:t>2</w:t>
      </w:r>
      <w:r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que genere en sus procesos antes de su emisión a la atmósfera.</w:t>
      </w:r>
    </w:p>
    <w:p w14:paraId="347530C3" w14:textId="570A70EB" w:rsidR="00D57857" w:rsidRDefault="0086735E" w:rsidP="00FE1036">
      <w:pPr>
        <w:spacing w:after="120" w:line="260" w:lineRule="exact"/>
        <w:jc w:val="both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  <w:r w:rsidRPr="0081156E">
        <w:rPr>
          <w:rFonts w:ascii="Baskerville Old Face" w:eastAsia="Times New Roman" w:hAnsi="Baskerville Old Face" w:cs="Calibri"/>
          <w:bCs/>
          <w:noProof/>
          <w:color w:val="000000" w:themeColor="text1"/>
          <w:sz w:val="32"/>
          <w:szCs w:val="18"/>
          <w:lang w:eastAsia="es-ES"/>
        </w:rPr>
        <w:drawing>
          <wp:anchor distT="0" distB="0" distL="114300" distR="114300" simplePos="0" relativeHeight="251657728" behindDoc="1" locked="0" layoutInCell="1" allowOverlap="1" wp14:anchorId="55F76248" wp14:editId="4610DD6E">
            <wp:simplePos x="0" y="0"/>
            <wp:positionH relativeFrom="column">
              <wp:posOffset>-635</wp:posOffset>
            </wp:positionH>
            <wp:positionV relativeFrom="paragraph">
              <wp:posOffset>196215</wp:posOffset>
            </wp:positionV>
            <wp:extent cx="2724150" cy="1816100"/>
            <wp:effectExtent l="0" t="0" r="0" b="0"/>
            <wp:wrapThrough wrapText="bothSides">
              <wp:wrapPolygon edited="0">
                <wp:start x="0" y="0"/>
                <wp:lineTo x="0" y="21298"/>
                <wp:lineTo x="21449" y="21298"/>
                <wp:lineTo x="21449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68883969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2C2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La instalación fotovoltaica, 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realizada por</w:t>
      </w:r>
      <w:r w:rsidR="00875868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</w:t>
      </w:r>
      <w:r w:rsidR="004031E7" w:rsidRPr="004031E7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Elektrosol</w:t>
      </w:r>
      <w:r w:rsidR="00F86ED7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, </w:t>
      </w:r>
      <w:r w:rsidR="00C016C9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proveedor local de “Km0”</w:t>
      </w:r>
      <w:r w:rsidR="00C636B9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</w:t>
      </w:r>
      <w:r w:rsidR="00B6605D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que contribuye además a preservar el medio ambiente </w:t>
      </w:r>
      <w:r w:rsidR="00C636B9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al reducirse </w:t>
      </w:r>
      <w:r w:rsidR="00B6605D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el transporte debido a </w:t>
      </w:r>
      <w:r w:rsidR="00B6605D" w:rsidRPr="00B6605D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la poca distancia </w:t>
      </w:r>
      <w:r w:rsidR="00B6605D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entre ambas</w:t>
      </w:r>
      <w:r w:rsidR="00C016C9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empresas</w:t>
      </w:r>
      <w:r w:rsidR="00B6605D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; </w:t>
      </w:r>
      <w:r w:rsidR="00266C2B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arrancará en el mes de agosto</w:t>
      </w:r>
      <w:r w:rsidR="00D45068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y da</w:t>
      </w:r>
      <w:r w:rsidR="002E37D7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rá servicio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en las horas de luz solar, a todos los procesos que dependen de la energía eléctrica.</w:t>
      </w:r>
      <w:r w:rsidR="00875868" w:rsidRPr="00875868">
        <w:t xml:space="preserve"> </w:t>
      </w:r>
    </w:p>
    <w:p w14:paraId="1F140466" w14:textId="1E836E7F" w:rsidR="00D959B9" w:rsidRPr="00D57857" w:rsidRDefault="00875868" w:rsidP="00FE1036">
      <w:pPr>
        <w:spacing w:after="120" w:line="260" w:lineRule="exact"/>
        <w:jc w:val="both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  <w:r w:rsidRPr="00875868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Desde 2019 además, el 100% de la energía eléctrica que consume Neolith tiene “</w:t>
      </w:r>
      <w:r w:rsidR="00223AA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garantía de origen” renovable y</w:t>
      </w:r>
      <w:r w:rsidRPr="00875868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en breve, el 25% </w:t>
      </w:r>
      <w:r w:rsidR="00A111F2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será además autogenerada por el </w:t>
      </w:r>
      <w:r w:rsidRPr="00875868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propio Grupo Neolith.</w:t>
      </w:r>
    </w:p>
    <w:p w14:paraId="5DF97207" w14:textId="77777777" w:rsidR="00D959B9" w:rsidRPr="0081156E" w:rsidRDefault="00D959B9" w:rsidP="00FE1036">
      <w:pPr>
        <w:spacing w:after="120" w:line="260" w:lineRule="exact"/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4598607E" w14:textId="77777777" w:rsidR="00D959B9" w:rsidRPr="0081156E" w:rsidRDefault="00D959B9" w:rsidP="00FE1036">
      <w:pPr>
        <w:spacing w:after="120" w:line="260" w:lineRule="exact"/>
        <w:jc w:val="both"/>
        <w:rPr>
          <w:rFonts w:ascii="Montserrat" w:hAnsi="Montserrat"/>
          <w:color w:val="000000" w:themeColor="text1"/>
          <w:sz w:val="18"/>
          <w:szCs w:val="18"/>
        </w:rPr>
      </w:pPr>
    </w:p>
    <w:p w14:paraId="6E04F24F" w14:textId="55E4606A" w:rsidR="00560992" w:rsidRPr="0081156E" w:rsidRDefault="00266C2B" w:rsidP="00FE1036">
      <w:pPr>
        <w:spacing w:after="120" w:line="260" w:lineRule="exact"/>
        <w:jc w:val="both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  <w:r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lastRenderedPageBreak/>
        <w:t>La instalación en cubierta,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cuya producción equivale al consumo medio anual de 1.</w:t>
      </w:r>
      <w:r w:rsidR="00A961E3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300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 </w:t>
      </w:r>
      <w:r w:rsidR="000C7F8F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viviendas, reducirá</w:t>
      </w:r>
      <w:r w:rsidR="00AD48FC" w:rsidRPr="0081156E">
        <w:rPr>
          <w:rFonts w:ascii="Montserrat" w:eastAsia="Times New Roman" w:hAnsi="Montserrat" w:cs="Calibri"/>
          <w:b/>
          <w:color w:val="000000" w:themeColor="text1"/>
          <w:sz w:val="18"/>
          <w:szCs w:val="18"/>
          <w:lang w:eastAsia="es-ES_tradnl"/>
        </w:rPr>
        <w:t xml:space="preserve"> las emisiones en </w:t>
      </w:r>
      <w:r w:rsidRPr="0081156E">
        <w:rPr>
          <w:rFonts w:ascii="Montserrat" w:eastAsia="Times New Roman" w:hAnsi="Montserrat" w:cs="Calibri"/>
          <w:b/>
          <w:color w:val="000000" w:themeColor="text1"/>
          <w:sz w:val="18"/>
          <w:szCs w:val="18"/>
          <w:lang w:eastAsia="es-ES_tradnl"/>
        </w:rPr>
        <w:t>1.280</w:t>
      </w:r>
      <w:r w:rsidR="00AD48FC" w:rsidRPr="0081156E">
        <w:rPr>
          <w:rFonts w:ascii="Montserrat" w:eastAsia="Times New Roman" w:hAnsi="Montserrat" w:cs="Calibri"/>
          <w:b/>
          <w:color w:val="000000" w:themeColor="text1"/>
          <w:sz w:val="18"/>
          <w:szCs w:val="18"/>
          <w:lang w:eastAsia="es-ES_tradnl"/>
        </w:rPr>
        <w:t xml:space="preserve"> toneladas de C0</w:t>
      </w:r>
      <w:r w:rsidR="00AD48FC" w:rsidRPr="0081156E">
        <w:rPr>
          <w:rFonts w:ascii="Montserrat" w:eastAsia="Times New Roman" w:hAnsi="Montserrat" w:cs="Calibri"/>
          <w:b/>
          <w:color w:val="000000" w:themeColor="text1"/>
          <w:sz w:val="18"/>
          <w:szCs w:val="18"/>
          <w:vertAlign w:val="subscript"/>
          <w:lang w:eastAsia="es-ES_tradnl"/>
        </w:rPr>
        <w:t>2</w:t>
      </w:r>
      <w:r w:rsidR="00AD48FC" w:rsidRPr="0081156E">
        <w:rPr>
          <w:rFonts w:ascii="Montserrat" w:eastAsia="Times New Roman" w:hAnsi="Montserrat" w:cs="Calibri"/>
          <w:b/>
          <w:color w:val="000000" w:themeColor="text1"/>
          <w:sz w:val="18"/>
          <w:szCs w:val="18"/>
          <w:lang w:eastAsia="es-ES_tradnl"/>
        </w:rPr>
        <w:t>, al año</w:t>
      </w:r>
      <w:r w:rsidR="00AD48FC" w:rsidRPr="0081156E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 xml:space="preserve">, respetando además las áreas verdes del entorno al estar situadas en </w:t>
      </w:r>
      <w:r w:rsidR="006F2280"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  <w:t>cubierta.</w:t>
      </w:r>
    </w:p>
    <w:p w14:paraId="7C5700E9" w14:textId="1E9D37D9" w:rsidR="007871A2" w:rsidRPr="0081156E" w:rsidRDefault="00AD48FC" w:rsidP="00FE1036">
      <w:pPr>
        <w:spacing w:after="120" w:line="260" w:lineRule="exact"/>
        <w:jc w:val="both"/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</w:pPr>
      <w:r w:rsidRPr="0081156E"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  <w:t>“Este proyecto es estratégico para nosotros, -</w:t>
      </w:r>
      <w:r w:rsidRPr="0081156E">
        <w:rPr>
          <w:rFonts w:ascii="Montserrat" w:eastAsia="Times New Roman" w:hAnsi="Montserrat" w:cs="Calibri"/>
          <w:iCs/>
          <w:color w:val="000000" w:themeColor="text1"/>
          <w:sz w:val="18"/>
          <w:szCs w:val="18"/>
          <w:lang w:eastAsia="es-ES_tradnl"/>
        </w:rPr>
        <w:t xml:space="preserve">señala </w:t>
      </w:r>
      <w:r w:rsidRPr="0081156E">
        <w:rPr>
          <w:rFonts w:ascii="Montserrat" w:eastAsia="Times New Roman" w:hAnsi="Montserrat" w:cs="Calibri"/>
          <w:b/>
          <w:bCs/>
          <w:iCs/>
          <w:color w:val="000000" w:themeColor="text1"/>
          <w:sz w:val="18"/>
          <w:szCs w:val="18"/>
          <w:lang w:eastAsia="es-ES_tradnl"/>
        </w:rPr>
        <w:t xml:space="preserve">David Bueno, </w:t>
      </w:r>
      <w:r w:rsidR="00895636" w:rsidRPr="0081156E">
        <w:rPr>
          <w:rFonts w:ascii="Montserrat" w:eastAsia="Times New Roman" w:hAnsi="Montserrat" w:cs="Calibri"/>
          <w:b/>
          <w:bCs/>
          <w:iCs/>
          <w:color w:val="000000" w:themeColor="text1"/>
          <w:sz w:val="18"/>
          <w:szCs w:val="18"/>
          <w:lang w:eastAsia="es-ES_tradnl"/>
        </w:rPr>
        <w:t>Chief Innovation and Transformation Officer (CT</w:t>
      </w:r>
      <w:r w:rsidR="00B366A1" w:rsidRPr="0081156E">
        <w:rPr>
          <w:rFonts w:ascii="Montserrat" w:eastAsia="Times New Roman" w:hAnsi="Montserrat" w:cs="Calibri"/>
          <w:b/>
          <w:bCs/>
          <w:iCs/>
          <w:color w:val="000000" w:themeColor="text1"/>
          <w:sz w:val="18"/>
          <w:szCs w:val="18"/>
          <w:lang w:eastAsia="es-ES_tradnl"/>
        </w:rPr>
        <w:t>O</w:t>
      </w:r>
      <w:r w:rsidR="00895636" w:rsidRPr="0081156E">
        <w:rPr>
          <w:rFonts w:ascii="Montserrat" w:eastAsia="Times New Roman" w:hAnsi="Montserrat" w:cs="Calibri"/>
          <w:b/>
          <w:bCs/>
          <w:iCs/>
          <w:color w:val="000000" w:themeColor="text1"/>
          <w:sz w:val="18"/>
          <w:szCs w:val="18"/>
          <w:lang w:eastAsia="es-ES_tradnl"/>
        </w:rPr>
        <w:t>)</w:t>
      </w:r>
      <w:r w:rsidR="00017EEF" w:rsidRPr="0081156E">
        <w:t xml:space="preserve"> </w:t>
      </w:r>
      <w:r w:rsidR="00017EEF" w:rsidRPr="0081156E">
        <w:rPr>
          <w:rFonts w:ascii="Montserrat" w:eastAsia="Times New Roman" w:hAnsi="Montserrat" w:cs="Calibri"/>
          <w:b/>
          <w:bCs/>
          <w:iCs/>
          <w:color w:val="000000" w:themeColor="text1"/>
          <w:sz w:val="18"/>
          <w:szCs w:val="18"/>
          <w:lang w:eastAsia="es-ES_tradnl"/>
        </w:rPr>
        <w:t>de Grupo Neolith</w:t>
      </w:r>
      <w:r w:rsidR="00895636" w:rsidRPr="0081156E">
        <w:rPr>
          <w:rFonts w:ascii="Montserrat" w:eastAsia="Times New Roman" w:hAnsi="Montserrat" w:cs="Calibri"/>
          <w:b/>
          <w:bCs/>
          <w:iCs/>
          <w:color w:val="000000" w:themeColor="text1"/>
          <w:sz w:val="18"/>
          <w:szCs w:val="18"/>
          <w:lang w:eastAsia="es-ES_tradnl"/>
        </w:rPr>
        <w:t xml:space="preserve"> </w:t>
      </w:r>
      <w:r w:rsidR="003C12D2">
        <w:rPr>
          <w:rFonts w:ascii="Montserrat" w:eastAsia="Times New Roman" w:hAnsi="Montserrat" w:cs="Calibri"/>
          <w:iCs/>
          <w:color w:val="000000" w:themeColor="text1"/>
          <w:sz w:val="18"/>
          <w:szCs w:val="18"/>
          <w:lang w:eastAsia="es-ES_tradnl"/>
        </w:rPr>
        <w:t>–</w:t>
      </w:r>
      <w:r w:rsidRPr="0081156E"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  <w:t xml:space="preserve"> </w:t>
      </w:r>
      <w:r w:rsidR="003C12D2"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  <w:t xml:space="preserve">un hito más que nos permite continuar siendo </w:t>
      </w:r>
      <w:r w:rsidRPr="0081156E"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  <w:t xml:space="preserve">la empresa más sostenible del sector a nivel mundial, y para lo que tenemos una agenda muy comprometida con el medio ambiente. Incorporar </w:t>
      </w:r>
      <w:r w:rsidR="002A6D68"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  <w:t>6.500 paneles</w:t>
      </w:r>
      <w:r w:rsidRPr="0081156E"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  <w:t xml:space="preserve">, representa seguir marcando el firme compromiso, </w:t>
      </w:r>
      <w:r w:rsidR="000C7F8F" w:rsidRPr="0081156E"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  <w:t>que,</w:t>
      </w:r>
      <w:r w:rsidRPr="0081156E">
        <w:rPr>
          <w:rFonts w:ascii="Montserrat" w:eastAsia="Times New Roman" w:hAnsi="Montserrat" w:cs="Calibri"/>
          <w:i/>
          <w:iCs/>
          <w:color w:val="000000" w:themeColor="text1"/>
          <w:sz w:val="18"/>
          <w:szCs w:val="18"/>
          <w:lang w:eastAsia="es-ES_tradnl"/>
        </w:rPr>
        <w:t xml:space="preserve"> como Grupo, tenemos por la creación de iniciativas innovadoras que devuelvan a nuestra sociedad un mundo mejor”.</w:t>
      </w:r>
    </w:p>
    <w:p w14:paraId="39EF1F92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259B067F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4755038A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237590F6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7047004F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6EE3D9D2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3628488C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4273F50E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5A659358" w14:textId="77777777" w:rsidR="00B128C5" w:rsidRDefault="00B128C5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05D282DF" w14:textId="77777777" w:rsidR="00B128C5" w:rsidRDefault="00B128C5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758CFDE3" w14:textId="77777777" w:rsidR="00513EF2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3CF4EB92" w14:textId="77777777" w:rsidR="00513EF2" w:rsidRPr="0081156E" w:rsidRDefault="00513EF2" w:rsidP="00DA2686">
      <w:pPr>
        <w:spacing w:after="120" w:line="260" w:lineRule="exact"/>
        <w:rPr>
          <w:rFonts w:ascii="Montserrat" w:eastAsia="Times New Roman" w:hAnsi="Montserrat" w:cs="Calibri"/>
          <w:color w:val="000000" w:themeColor="text1"/>
          <w:sz w:val="18"/>
          <w:szCs w:val="18"/>
          <w:lang w:eastAsia="es-ES_tradnl"/>
        </w:rPr>
      </w:pPr>
    </w:p>
    <w:p w14:paraId="464F8BE2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74B628A0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0B4185ED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6BBB9C0D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175E9F74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2417DADE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42343331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679CAFA5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010B4CC6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298CF6C3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1FE35E7A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70AC1FCF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164D3436" w14:textId="77777777" w:rsidR="000E410A" w:rsidRDefault="000E410A" w:rsidP="00DA2686">
      <w:pPr>
        <w:pStyle w:val="Prrafobsico"/>
        <w:spacing w:line="280" w:lineRule="atLeast"/>
        <w:rPr>
          <w:rFonts w:ascii="Baskerville Old Face" w:hAnsi="Baskerville Old Face" w:cs="Times New Roman"/>
          <w:color w:val="292622"/>
          <w:sz w:val="32"/>
          <w:szCs w:val="56"/>
          <w:lang w:val="es-ES"/>
        </w:rPr>
      </w:pPr>
    </w:p>
    <w:p w14:paraId="5C9A7591" w14:textId="77777777" w:rsidR="00FE1036" w:rsidRPr="00AF1829" w:rsidRDefault="00FE1036" w:rsidP="00FE1036">
      <w:pPr>
        <w:spacing w:after="120" w:line="260" w:lineRule="exact"/>
        <w:jc w:val="both"/>
        <w:rPr>
          <w:rFonts w:ascii="Baskerville Old Face" w:hAnsi="Baskerville Old Face" w:cs="Times New Roman"/>
          <w:color w:val="292622"/>
          <w:sz w:val="30"/>
          <w:szCs w:val="30"/>
        </w:rPr>
      </w:pPr>
      <w:r w:rsidRPr="00AF1829">
        <w:rPr>
          <w:rFonts w:ascii="Baskerville Old Face" w:hAnsi="Baskerville Old Face" w:cs="Times New Roman"/>
          <w:color w:val="292622"/>
          <w:sz w:val="30"/>
          <w:szCs w:val="30"/>
        </w:rPr>
        <w:lastRenderedPageBreak/>
        <w:t>Sobre Neolith</w:t>
      </w:r>
    </w:p>
    <w:p w14:paraId="2C9D2374" w14:textId="77777777" w:rsidR="00FE1036" w:rsidRPr="00661394" w:rsidRDefault="00FE1036" w:rsidP="00FE1036">
      <w:pPr>
        <w:spacing w:after="120"/>
        <w:jc w:val="both"/>
        <w:rPr>
          <w:rFonts w:ascii="Montserrat" w:hAnsi="Montserrat" w:cs="Helvetica"/>
          <w:sz w:val="16"/>
          <w:szCs w:val="16"/>
        </w:rPr>
      </w:pPr>
      <w:r w:rsidRPr="00661394">
        <w:rPr>
          <w:rFonts w:ascii="Montserrat" w:hAnsi="Montserrat"/>
          <w:sz w:val="16"/>
          <w:szCs w:val="16"/>
        </w:rPr>
        <w:t xml:space="preserve">Bajo la premisa de que “Lo mejor de crear algo es vivirlo”, Neolith se sitúa como </w:t>
      </w:r>
      <w:r w:rsidRPr="00661394">
        <w:rPr>
          <w:rFonts w:ascii="Montserrat" w:hAnsi="Montserrat" w:cs="Times New Roman"/>
          <w:sz w:val="16"/>
          <w:szCs w:val="16"/>
        </w:rPr>
        <w:t>la marca líder global en piedra sinterizada. U</w:t>
      </w:r>
      <w:r w:rsidRPr="00661394">
        <w:rPr>
          <w:rFonts w:ascii="Montserrat" w:hAnsi="Montserrat" w:cs="Helvetica"/>
          <w:sz w:val="16"/>
          <w:szCs w:val="16"/>
        </w:rPr>
        <w:t xml:space="preserve">na superficie arquitectónica pionera en ofrecer soluciones para interior y exterior, con características técnicas superiores, hecha de materias primas 100% naturales. En todo el mundo, se ha convertido en un elemento imprescindible de estilo en cualquier cocina, baño, fachada, suelo e incluso muebles de diseño exclusivo.  </w:t>
      </w:r>
    </w:p>
    <w:p w14:paraId="2365E293" w14:textId="77777777" w:rsidR="00FE1036" w:rsidRPr="00AF1829" w:rsidRDefault="00FE1036" w:rsidP="00FE1036">
      <w:pPr>
        <w:spacing w:after="120"/>
        <w:jc w:val="both"/>
        <w:rPr>
          <w:rFonts w:ascii="Montserrat" w:hAnsi="Montserrat"/>
          <w:sz w:val="16"/>
          <w:szCs w:val="16"/>
        </w:rPr>
      </w:pPr>
      <w:r w:rsidRPr="00661394">
        <w:rPr>
          <w:rFonts w:ascii="Montserrat" w:hAnsi="Montserrat"/>
          <w:sz w:val="16"/>
          <w:szCs w:val="16"/>
        </w:rPr>
        <w:t>Las virtudes de la piedra sinterizada Neolith, combinan la tecnología de nueva generación mediante diseños impactantes, sin limitaciones, a través de</w:t>
      </w:r>
      <w:r w:rsidRPr="00661394">
        <w:rPr>
          <w:rStyle w:val="cf01"/>
          <w:rFonts w:ascii="Montserrat" w:hAnsi="Montserrat"/>
          <w:sz w:val="16"/>
          <w:szCs w:val="16"/>
        </w:rPr>
        <w:t xml:space="preserve"> su gama Iconic Design</w:t>
      </w:r>
      <w:r w:rsidRPr="00661394">
        <w:rPr>
          <w:rFonts w:ascii="Montserrat" w:eastAsia="Times New Roman" w:hAnsi="Montserrat" w:cs="Calibri Light"/>
          <w:sz w:val="16"/>
          <w:szCs w:val="16"/>
        </w:rPr>
        <w:t xml:space="preserve">, y una alta funcionalidad; que junto al ADN sostenible de Neolith, le han llevado a convertirse en uno de los materiales más respetuoso con el medio ambiente, abogando así por una </w:t>
      </w:r>
      <w:r w:rsidRPr="00661394">
        <w:rPr>
          <w:rFonts w:ascii="Montserrat" w:eastAsia="Times New Roman" w:hAnsi="Montserrat" w:cs="Calibri Light"/>
          <w:b/>
          <w:sz w:val="16"/>
          <w:szCs w:val="16"/>
        </w:rPr>
        <w:t>belleza sostenible</w:t>
      </w:r>
      <w:r w:rsidRPr="00661394">
        <w:rPr>
          <w:rFonts w:ascii="Montserrat" w:eastAsia="Times New Roman" w:hAnsi="Montserrat" w:cs="Calibri Light"/>
          <w:sz w:val="16"/>
          <w:szCs w:val="16"/>
        </w:rPr>
        <w:t xml:space="preserve"> en todas sus colecciones e inspirando las nuevas tendencias de la arquitectura.</w:t>
      </w:r>
      <w:r w:rsidRPr="00661394">
        <w:rPr>
          <w:rFonts w:ascii="Montserrat" w:hAnsi="Montserrat"/>
          <w:sz w:val="16"/>
          <w:szCs w:val="16"/>
        </w:rPr>
        <w:t xml:space="preserve"> </w:t>
      </w:r>
    </w:p>
    <w:p w14:paraId="16B1D52E" w14:textId="77777777" w:rsidR="00FE1036" w:rsidRPr="00661394" w:rsidRDefault="00FE1036" w:rsidP="00FE1036">
      <w:pPr>
        <w:spacing w:after="120"/>
        <w:jc w:val="both"/>
        <w:rPr>
          <w:rFonts w:ascii="Montserrat" w:hAnsi="Montserrat" w:cs="Helvetica"/>
          <w:sz w:val="16"/>
          <w:szCs w:val="16"/>
        </w:rPr>
      </w:pPr>
      <w:r w:rsidRPr="00661394">
        <w:rPr>
          <w:rFonts w:ascii="Montserrat" w:hAnsi="Montserrat" w:cs="Helvetica"/>
          <w:sz w:val="16"/>
          <w:szCs w:val="16"/>
        </w:rPr>
        <w:t xml:space="preserve">Actualmente la compañía está inmersa en un plan de expansión en áreas geográficas clave como América del Norte, Australia, UK, Europa y China para seguir contribuyendo a crear espacios únicos y experiencias extraordinarias, de diseño funcional sostenible, en cerca de los 100 países en los que está presente a través de distribución directa y de una amplia red comercial y de </w:t>
      </w:r>
      <w:r w:rsidRPr="00661394">
        <w:rPr>
          <w:rFonts w:ascii="Montserrat" w:hAnsi="Montserrat" w:cs="Helvetica"/>
          <w:i/>
          <w:sz w:val="16"/>
          <w:szCs w:val="16"/>
        </w:rPr>
        <w:t>partners</w:t>
      </w:r>
      <w:r w:rsidRPr="00661394">
        <w:rPr>
          <w:rFonts w:ascii="Montserrat" w:hAnsi="Montserrat" w:cs="Helvetica"/>
          <w:sz w:val="16"/>
          <w:szCs w:val="16"/>
        </w:rPr>
        <w:t>.</w:t>
      </w:r>
    </w:p>
    <w:p w14:paraId="2A7497FC" w14:textId="77777777" w:rsidR="00610892" w:rsidRPr="00FE1036" w:rsidRDefault="00610892" w:rsidP="00FE1036">
      <w:pPr>
        <w:pStyle w:val="Prrafobsico"/>
        <w:spacing w:line="280" w:lineRule="atLeast"/>
        <w:rPr>
          <w:lang w:val="es-ES"/>
        </w:rPr>
      </w:pPr>
    </w:p>
    <w:sectPr w:rsidR="00610892" w:rsidRPr="00FE1036" w:rsidSect="004853BB">
      <w:headerReference w:type="default" r:id="rId11"/>
      <w:footerReference w:type="default" r:id="rId12"/>
      <w:pgSz w:w="11906" w:h="16838"/>
      <w:pgMar w:top="241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41E43" w14:textId="77777777" w:rsidR="00F715C6" w:rsidRDefault="00F715C6" w:rsidP="00CC7F63">
      <w:r>
        <w:separator/>
      </w:r>
    </w:p>
  </w:endnote>
  <w:endnote w:type="continuationSeparator" w:id="0">
    <w:p w14:paraId="721A4C0E" w14:textId="77777777" w:rsidR="00F715C6" w:rsidRDefault="00F715C6" w:rsidP="00CC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26AFC" w14:textId="24C4D95D" w:rsidR="004853BB" w:rsidRPr="00EF0604" w:rsidRDefault="004853BB" w:rsidP="004853BB">
    <w:pPr>
      <w:pStyle w:val="Piedepgina"/>
      <w:jc w:val="center"/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0B39E147" wp14:editId="4684080E">
          <wp:simplePos x="0" y="0"/>
          <wp:positionH relativeFrom="page">
            <wp:posOffset>-2540</wp:posOffset>
          </wp:positionH>
          <wp:positionV relativeFrom="paragraph">
            <wp:posOffset>-406400</wp:posOffset>
          </wp:positionV>
          <wp:extent cx="7560310" cy="1453515"/>
          <wp:effectExtent l="0" t="0" r="0" b="0"/>
          <wp:wrapNone/>
          <wp:docPr id="3" name="Imagen 1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2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0604"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  <w:t>Neolith</w:t>
    </w:r>
    <w:r w:rsidR="00EF0604" w:rsidRPr="00EF0604"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  <w:t xml:space="preserve"> Communication Department</w:t>
    </w:r>
    <w:r w:rsidRPr="00EF0604"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  <w:t>:</w:t>
    </w:r>
  </w:p>
  <w:p w14:paraId="45FB84B6" w14:textId="34F99B95" w:rsidR="00CC7F63" w:rsidRPr="00EF0604" w:rsidRDefault="004853BB" w:rsidP="004853BB">
    <w:pPr>
      <w:pStyle w:val="Piedepgina"/>
      <w:jc w:val="center"/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</w:pPr>
    <w:r w:rsidRPr="00EF0604">
      <w:rPr>
        <w:rFonts w:ascii="Montserrat" w:eastAsia="Calibri" w:hAnsi="Montserrat" w:cs="Times New Roman"/>
        <w:color w:val="FFFFFF"/>
        <w:sz w:val="16"/>
        <w:szCs w:val="20"/>
        <w:lang w:val="en-US" w:eastAsia="es-ES"/>
      </w:rPr>
      <w:t>press@neolith.com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5B5D" w14:textId="77777777" w:rsidR="00F715C6" w:rsidRDefault="00F715C6" w:rsidP="00CC7F63">
      <w:r>
        <w:separator/>
      </w:r>
    </w:p>
  </w:footnote>
  <w:footnote w:type="continuationSeparator" w:id="0">
    <w:p w14:paraId="69FD1C8E" w14:textId="77777777" w:rsidR="00F715C6" w:rsidRDefault="00F715C6" w:rsidP="00CC7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E28A2" w14:textId="785D975F" w:rsidR="00EA047C" w:rsidRDefault="00EA047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BA70C2C" wp14:editId="7998AE04">
          <wp:simplePos x="0" y="0"/>
          <wp:positionH relativeFrom="page">
            <wp:posOffset>-53340</wp:posOffset>
          </wp:positionH>
          <wp:positionV relativeFrom="paragraph">
            <wp:posOffset>-454025</wp:posOffset>
          </wp:positionV>
          <wp:extent cx="7710805" cy="1286510"/>
          <wp:effectExtent l="0" t="0" r="444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805" cy="1286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D9AB51" w14:textId="77777777" w:rsidR="00EA047C" w:rsidRDefault="00EA047C">
    <w:pPr>
      <w:pStyle w:val="Encabezado"/>
    </w:pPr>
  </w:p>
  <w:p w14:paraId="1A0613A2" w14:textId="4B9D9B5A" w:rsidR="00CC7F63" w:rsidRDefault="00CC7F63">
    <w:pPr>
      <w:pStyle w:val="Encabezado"/>
    </w:pPr>
  </w:p>
  <w:p w14:paraId="7158C157" w14:textId="77777777" w:rsidR="00EA047C" w:rsidRDefault="00EA047C">
    <w:pPr>
      <w:pStyle w:val="Encabezado"/>
    </w:pPr>
  </w:p>
  <w:p w14:paraId="74FE2A67" w14:textId="77777777" w:rsidR="00EA047C" w:rsidRDefault="00EA047C">
    <w:pPr>
      <w:pStyle w:val="Encabezado"/>
    </w:pPr>
  </w:p>
  <w:p w14:paraId="00AF931A" w14:textId="77777777" w:rsidR="00EA047C" w:rsidRDefault="00EA047C">
    <w:pPr>
      <w:pStyle w:val="Encabezado"/>
    </w:pPr>
  </w:p>
  <w:p w14:paraId="5EAF02B2" w14:textId="77777777" w:rsidR="00EA047C" w:rsidRDefault="00EA04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E2D"/>
    <w:multiLevelType w:val="hybridMultilevel"/>
    <w:tmpl w:val="EFFC2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A4C0F"/>
    <w:multiLevelType w:val="hybridMultilevel"/>
    <w:tmpl w:val="3DC87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60203">
    <w:abstractNumId w:val="0"/>
  </w:num>
  <w:num w:numId="2" w16cid:durableId="727412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23E"/>
    <w:rsid w:val="00000678"/>
    <w:rsid w:val="0001426B"/>
    <w:rsid w:val="00017EEF"/>
    <w:rsid w:val="0009125F"/>
    <w:rsid w:val="000B1663"/>
    <w:rsid w:val="000C7F8F"/>
    <w:rsid w:val="000E410A"/>
    <w:rsid w:val="001878F5"/>
    <w:rsid w:val="001D0182"/>
    <w:rsid w:val="00223AAE"/>
    <w:rsid w:val="00232DA7"/>
    <w:rsid w:val="00266C2B"/>
    <w:rsid w:val="00271D02"/>
    <w:rsid w:val="002A639B"/>
    <w:rsid w:val="002A6D68"/>
    <w:rsid w:val="002E37D7"/>
    <w:rsid w:val="003542C2"/>
    <w:rsid w:val="003646F4"/>
    <w:rsid w:val="003C12D2"/>
    <w:rsid w:val="003F20E3"/>
    <w:rsid w:val="004031E7"/>
    <w:rsid w:val="004402BE"/>
    <w:rsid w:val="00456EA4"/>
    <w:rsid w:val="00466FB4"/>
    <w:rsid w:val="004744F3"/>
    <w:rsid w:val="004853BB"/>
    <w:rsid w:val="0049282B"/>
    <w:rsid w:val="00503DAC"/>
    <w:rsid w:val="0050566E"/>
    <w:rsid w:val="00513EF2"/>
    <w:rsid w:val="00532795"/>
    <w:rsid w:val="00560992"/>
    <w:rsid w:val="005A399A"/>
    <w:rsid w:val="00610892"/>
    <w:rsid w:val="00612C3A"/>
    <w:rsid w:val="00622375"/>
    <w:rsid w:val="006F04F8"/>
    <w:rsid w:val="006F2280"/>
    <w:rsid w:val="00780BC4"/>
    <w:rsid w:val="007871A2"/>
    <w:rsid w:val="0081156E"/>
    <w:rsid w:val="00816702"/>
    <w:rsid w:val="00820D5D"/>
    <w:rsid w:val="0086735E"/>
    <w:rsid w:val="00875868"/>
    <w:rsid w:val="00880508"/>
    <w:rsid w:val="00895636"/>
    <w:rsid w:val="009529FE"/>
    <w:rsid w:val="00976283"/>
    <w:rsid w:val="009813CC"/>
    <w:rsid w:val="009E1FD8"/>
    <w:rsid w:val="00A111F2"/>
    <w:rsid w:val="00A55F7E"/>
    <w:rsid w:val="00A961E3"/>
    <w:rsid w:val="00AB104E"/>
    <w:rsid w:val="00AC47E6"/>
    <w:rsid w:val="00AD48FC"/>
    <w:rsid w:val="00AE7E3F"/>
    <w:rsid w:val="00B128C5"/>
    <w:rsid w:val="00B35437"/>
    <w:rsid w:val="00B366A1"/>
    <w:rsid w:val="00B6605D"/>
    <w:rsid w:val="00B67D0D"/>
    <w:rsid w:val="00B812E8"/>
    <w:rsid w:val="00B87995"/>
    <w:rsid w:val="00BD1C1C"/>
    <w:rsid w:val="00BD585D"/>
    <w:rsid w:val="00C016C9"/>
    <w:rsid w:val="00C54826"/>
    <w:rsid w:val="00C636B9"/>
    <w:rsid w:val="00CB3929"/>
    <w:rsid w:val="00CC7F63"/>
    <w:rsid w:val="00CF4A4D"/>
    <w:rsid w:val="00D1053A"/>
    <w:rsid w:val="00D45068"/>
    <w:rsid w:val="00D57857"/>
    <w:rsid w:val="00D671A9"/>
    <w:rsid w:val="00D959B9"/>
    <w:rsid w:val="00DA2686"/>
    <w:rsid w:val="00DA480C"/>
    <w:rsid w:val="00E45D7A"/>
    <w:rsid w:val="00E63E0B"/>
    <w:rsid w:val="00E66F9B"/>
    <w:rsid w:val="00EA047C"/>
    <w:rsid w:val="00EF0604"/>
    <w:rsid w:val="00F26F98"/>
    <w:rsid w:val="00F6323E"/>
    <w:rsid w:val="00F63F82"/>
    <w:rsid w:val="00F715C6"/>
    <w:rsid w:val="00F86ED7"/>
    <w:rsid w:val="00FE1036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7E66E"/>
  <w15:docId w15:val="{831407E8-B010-48DD-844C-71277B73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3E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63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3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323E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C7F63"/>
    <w:pPr>
      <w:ind w:left="720"/>
      <w:contextualSpacing/>
    </w:pPr>
  </w:style>
  <w:style w:type="paragraph" w:customStyle="1" w:styleId="Prrafobsico">
    <w:name w:val="[Párrafo básico]"/>
    <w:basedOn w:val="Normal"/>
    <w:uiPriority w:val="99"/>
    <w:rsid w:val="00CC7F6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C7F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F6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C7F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C7F6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02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02BE"/>
    <w:rPr>
      <w:b/>
      <w:bCs/>
      <w:sz w:val="20"/>
      <w:szCs w:val="20"/>
    </w:rPr>
  </w:style>
  <w:style w:type="character" w:customStyle="1" w:styleId="ListLabel2">
    <w:name w:val="ListLabel 2"/>
    <w:qFormat/>
    <w:rsid w:val="004853BB"/>
    <w:rPr>
      <w:rFonts w:cs="Courier New"/>
    </w:rPr>
  </w:style>
  <w:style w:type="character" w:customStyle="1" w:styleId="cf01">
    <w:name w:val="cf01"/>
    <w:basedOn w:val="Fuentedeprrafopredeter"/>
    <w:rsid w:val="00FE10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cfe45f-e855-4c92-b9af-c8c43ef8afda">
      <Terms xmlns="http://schemas.microsoft.com/office/infopath/2007/PartnerControls"/>
    </lcf76f155ced4ddcb4097134ff3c332f>
    <TaxCatchAll xmlns="888eb480-2bf3-49c2-99d9-7ffe7afb5507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_Flow_SignoffStatus xmlns="afcfe45f-e855-4c92-b9af-c8c43ef8afda" xsi:nil="true"/>
    <RatedBy xmlns="http://schemas.microsoft.com/sharepoint/v3">
      <UserInfo>
        <DisplayName/>
        <AccountId xsi:nil="true"/>
        <AccountType/>
      </UserInfo>
    </RatedBy>
    <Tipo_x0020_de_x0020_foto xmlns="afcfe45f-e855-4c92-b9af-c8c43ef8afda">Buena</Tipo_x0020_de_x0020_fo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660A978685646A5983A940CC0CC5A" ma:contentTypeVersion="24" ma:contentTypeDescription="Crear nuevo documento." ma:contentTypeScope="" ma:versionID="303baacaf567c6b45c019aadae351b54">
  <xsd:schema xmlns:xsd="http://www.w3.org/2001/XMLSchema" xmlns:xs="http://www.w3.org/2001/XMLSchema" xmlns:p="http://schemas.microsoft.com/office/2006/metadata/properties" xmlns:ns1="http://schemas.microsoft.com/sharepoint/v3" xmlns:ns2="afcfe45f-e855-4c92-b9af-c8c43ef8afda" xmlns:ns3="888eb480-2bf3-49c2-99d9-7ffe7afb5507" targetNamespace="http://schemas.microsoft.com/office/2006/metadata/properties" ma:root="true" ma:fieldsID="c77dc45a0cbddd12be4969f26106ee20" ns1:_="" ns2:_="" ns3:_="">
    <xsd:import namespace="http://schemas.microsoft.com/sharepoint/v3"/>
    <xsd:import namespace="afcfe45f-e855-4c92-b9af-c8c43ef8afda"/>
    <xsd:import namespace="888eb480-2bf3-49c2-99d9-7ffe7afb5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Flow_SignoffStatus" minOccurs="0"/>
                <xsd:element ref="ns2:Tipo_x0020_de_x0020_fo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4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25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26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7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28" nillable="true" ma:displayName="Número de Me gusta" ma:internalName="LikesCount">
      <xsd:simpleType>
        <xsd:restriction base="dms:Unknown"/>
      </xsd:simpleType>
    </xsd:element>
    <xsd:element name="LikedBy" ma:index="29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fe45f-e855-4c92-b9af-c8c43ef8a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87100c-6e92-4b52-9776-6f00132ae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30" nillable="true" ma:displayName="Estado de aprobación" ma:internalName="Estado_x0020_de_x0020_aprobaci_x00f3_n">
      <xsd:simpleType>
        <xsd:restriction base="dms:Text"/>
      </xsd:simpleType>
    </xsd:element>
    <xsd:element name="Tipo_x0020_de_x0020_foto" ma:index="31" nillable="true" ma:displayName="Tipo de foto" ma:default="Buena" ma:format="Dropdown" ma:internalName="Tipo_x0020_de_x0020_foto">
      <xsd:simpleType>
        <xsd:restriction base="dms:Choice">
          <xsd:enumeration value="Buena"/>
          <xsd:enumeration value="Mala"/>
          <xsd:enumeration value="Reg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eb480-2bf3-49c2-99d9-7ffe7afb5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9f2e38-5649-45cb-b03c-49fb3bfe7b0b}" ma:internalName="TaxCatchAll" ma:showField="CatchAllData" ma:web="888eb480-2bf3-49c2-99d9-7ffe7afb5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6F76D-D262-4FF9-80BD-65B5C78E3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70DC3-B470-4C39-9DC9-87E9ADAA5CF7}">
  <ds:schemaRefs>
    <ds:schemaRef ds:uri="http://schemas.microsoft.com/office/2006/metadata/properties"/>
    <ds:schemaRef ds:uri="http://schemas.microsoft.com/office/infopath/2007/PartnerControls"/>
    <ds:schemaRef ds:uri="afcfe45f-e855-4c92-b9af-c8c43ef8afda"/>
    <ds:schemaRef ds:uri="888eb480-2bf3-49c2-99d9-7ffe7afb550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95F1DD-AE2C-4C8A-9B06-540D5DD8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cfe45f-e855-4c92-b9af-c8c43ef8afda"/>
    <ds:schemaRef ds:uri="888eb480-2bf3-49c2-99d9-7ffe7afb5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</dc:creator>
  <cp:lastModifiedBy>Yovana Comins</cp:lastModifiedBy>
  <cp:revision>31</cp:revision>
  <dcterms:created xsi:type="dcterms:W3CDTF">2022-06-21T06:29:00Z</dcterms:created>
  <dcterms:modified xsi:type="dcterms:W3CDTF">2023-03-21T09:10:00Z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0x0101008D5660A978685646A5983A940CC0CC5A</vt:lpwstr>
  </property>
  <property fmtid="{D5CDD505-2E9C-101B-9397-08002B2CF9AE}" pid="3" name="MediaServiceImageTags">
    <vt:lpwstr/>
  </property>
</Properties>
</file>